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9" w:rsidRPr="00D72EC6" w:rsidRDefault="006A594E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83614E">
        <w:rPr>
          <w:b/>
          <w:sz w:val="24"/>
          <w:szCs w:val="24"/>
          <w:lang w:bidi="ru-RU"/>
        </w:rPr>
        <w:t>Общий обзор продукции для летней кампании 2017 года - действительные коммерческие наименования</w:t>
      </w:r>
    </w:p>
    <w:p w:rsidR="00630439" w:rsidRPr="00D72EC6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D72EC6">
              <w:rPr>
                <w:b/>
                <w:lang w:val="en-US" w:bidi="ru-RU"/>
              </w:rPr>
              <w:t>JA-111ST-A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Адресный комбинированный</w:t>
            </w:r>
            <w:r w:rsidR="00D72EC6">
              <w:rPr>
                <w:sz w:val="20"/>
                <w:szCs w:val="20"/>
                <w:lang w:bidi="ru-RU"/>
              </w:rPr>
              <w:t xml:space="preserve"> пожарный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D72EC6">
              <w:rPr>
                <w:sz w:val="20"/>
                <w:szCs w:val="20"/>
                <w:lang w:bidi="ru-RU"/>
              </w:rPr>
              <w:t>извещатель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</w:tc>
      </w:tr>
    </w:tbl>
    <w:p w:rsidR="00630439" w:rsidRPr="00D72EC6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D72EC6">
              <w:rPr>
                <w:b/>
                <w:lang w:val="en-US" w:bidi="ru-RU"/>
              </w:rPr>
              <w:t>JA-151ST-A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Беспроводной комбинированный </w:t>
            </w:r>
            <w:r w:rsidR="00D72EC6">
              <w:rPr>
                <w:sz w:val="20"/>
                <w:szCs w:val="20"/>
                <w:lang w:bidi="ru-RU"/>
              </w:rPr>
              <w:t>пожарный</w:t>
            </w:r>
            <w:r w:rsidR="00D72EC6" w:rsidRPr="0083614E">
              <w:rPr>
                <w:sz w:val="20"/>
                <w:szCs w:val="20"/>
                <w:lang w:bidi="ru-RU"/>
              </w:rPr>
              <w:t xml:space="preserve"> </w:t>
            </w:r>
            <w:r w:rsidR="00D72EC6">
              <w:rPr>
                <w:sz w:val="20"/>
                <w:szCs w:val="20"/>
                <w:lang w:bidi="ru-RU"/>
              </w:rPr>
              <w:t>извещатель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1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ru-RU"/>
              </w:rPr>
              <w:t>JA-190Y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EC6" w:rsidRPr="00084AA1" w:rsidRDefault="00D72EC6">
            <w:pPr>
              <w:widowControl w:val="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 xml:space="preserve">Коммуникационный модуль </w:t>
            </w:r>
            <w:r>
              <w:rPr>
                <w:sz w:val="20"/>
                <w:szCs w:val="20"/>
                <w:lang w:val="en-US" w:bidi="ru-RU"/>
              </w:rPr>
              <w:t>GSM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2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D72EC6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ru-RU"/>
              </w:rPr>
              <w:t>PLV-JA111R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Корпус</w:t>
            </w:r>
            <w:r w:rsidRPr="00D72EC6">
              <w:rPr>
                <w:sz w:val="20"/>
                <w:szCs w:val="20"/>
                <w:lang w:bidi="ru-RU"/>
              </w:rPr>
              <w:t xml:space="preserve"> </w:t>
            </w:r>
            <w:r w:rsidR="00D72EC6">
              <w:rPr>
                <w:sz w:val="20"/>
                <w:szCs w:val="20"/>
                <w:lang w:bidi="ru-RU"/>
              </w:rPr>
              <w:t xml:space="preserve">для </w:t>
            </w:r>
            <w:r w:rsidRPr="00D72EC6">
              <w:rPr>
                <w:sz w:val="20"/>
                <w:szCs w:val="20"/>
                <w:lang w:val="en-GB" w:bidi="ru-RU"/>
              </w:rPr>
              <w:t>JA</w:t>
            </w:r>
            <w:r w:rsidRPr="00D72EC6">
              <w:rPr>
                <w:sz w:val="20"/>
                <w:szCs w:val="20"/>
                <w:lang w:bidi="ru-RU"/>
              </w:rPr>
              <w:t>-111</w:t>
            </w:r>
            <w:r w:rsidRPr="00D72EC6">
              <w:rPr>
                <w:sz w:val="20"/>
                <w:szCs w:val="20"/>
                <w:lang w:val="en-GB" w:bidi="ru-RU"/>
              </w:rPr>
              <w:t>R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D72EC6">
              <w:rPr>
                <w:b/>
                <w:lang w:val="en-US" w:bidi="ru-RU"/>
              </w:rPr>
              <w:t>JA-110Z-D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Многопозиционный </w:t>
            </w:r>
            <w:r w:rsidR="00D72EC6">
              <w:rPr>
                <w:sz w:val="20"/>
                <w:szCs w:val="20"/>
                <w:lang w:bidi="ru-RU"/>
              </w:rPr>
              <w:t>шинный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D72EC6">
              <w:rPr>
                <w:sz w:val="20"/>
                <w:szCs w:val="20"/>
                <w:lang w:bidi="ru-RU"/>
              </w:rPr>
              <w:t>разветвитель</w:t>
            </w:r>
          </w:p>
        </w:tc>
      </w:tr>
    </w:tbl>
    <w:p w:rsidR="00630439" w:rsidRPr="00B66E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D72EC6">
              <w:rPr>
                <w:b/>
                <w:lang w:val="en-US" w:bidi="ru-RU"/>
              </w:rPr>
              <w:t>JB-150N-HEAD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Беспровод</w:t>
            </w:r>
            <w:r w:rsidR="00D72EC6">
              <w:rPr>
                <w:sz w:val="20"/>
                <w:szCs w:val="20"/>
                <w:lang w:bidi="ru-RU"/>
              </w:rPr>
              <w:t>ная термоголовка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ru-RU"/>
              </w:rPr>
              <w:t>JB-VA78/16/26/80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Переходник</w:t>
            </w:r>
            <w:r w:rsidR="00D72EC6">
              <w:rPr>
                <w:sz w:val="20"/>
                <w:szCs w:val="20"/>
                <w:lang w:bidi="ru-RU"/>
              </w:rPr>
              <w:t xml:space="preserve"> для</w:t>
            </w:r>
            <w:r w:rsidRPr="0083614E">
              <w:rPr>
                <w:sz w:val="20"/>
                <w:szCs w:val="20"/>
                <w:lang w:bidi="ru-RU"/>
              </w:rPr>
              <w:t xml:space="preserve"> клапана типа VA78/16/26/80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ru-RU"/>
              </w:rPr>
              <w:t>JA-100K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 w:rsidP="00D72EC6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Контрольная панель со встроенным</w:t>
            </w:r>
            <w:r w:rsidR="00D72EC6">
              <w:rPr>
                <w:sz w:val="20"/>
                <w:szCs w:val="20"/>
                <w:lang w:bidi="ru-RU"/>
              </w:rPr>
              <w:t xml:space="preserve"> </w:t>
            </w:r>
            <w:r w:rsidR="00D72EC6" w:rsidRPr="0083614E">
              <w:rPr>
                <w:sz w:val="20"/>
                <w:szCs w:val="20"/>
                <w:lang w:bidi="ru-RU"/>
              </w:rPr>
              <w:t>LAN</w:t>
            </w:r>
            <w:r w:rsidRPr="0083614E">
              <w:rPr>
                <w:sz w:val="20"/>
                <w:szCs w:val="20"/>
                <w:lang w:bidi="ru-RU"/>
              </w:rPr>
              <w:t xml:space="preserve"> коммуникатором 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ru-RU"/>
              </w:rPr>
              <w:t>JA-100KR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 w:rsidP="00D72EC6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Контрольная панель со встроенным</w:t>
            </w:r>
            <w:r w:rsidR="00D72EC6">
              <w:rPr>
                <w:sz w:val="20"/>
                <w:szCs w:val="20"/>
                <w:lang w:bidi="ru-RU"/>
              </w:rPr>
              <w:t xml:space="preserve"> </w:t>
            </w:r>
            <w:r w:rsidR="00D72EC6" w:rsidRPr="0083614E">
              <w:rPr>
                <w:sz w:val="20"/>
                <w:szCs w:val="20"/>
                <w:lang w:bidi="ru-RU"/>
              </w:rPr>
              <w:t>LAN</w:t>
            </w:r>
            <w:r w:rsidRPr="0083614E">
              <w:rPr>
                <w:sz w:val="20"/>
                <w:szCs w:val="20"/>
                <w:lang w:bidi="ru-RU"/>
              </w:rPr>
              <w:t xml:space="preserve"> коммуникатором и радио-модулем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ru-RU"/>
              </w:rPr>
              <w:t>JA-110E</w:t>
            </w:r>
          </w:p>
        </w:tc>
        <w:tc>
          <w:tcPr>
            <w:tcW w:w="7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Адресная клавиатура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b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ru-RU"/>
              </w:rPr>
              <w:t>JA-150E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Беспроводная клавиатура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c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cs-CZ" w:bidi="ru-RU"/>
              </w:rPr>
            </w:pPr>
            <w:r w:rsidRPr="0083614E">
              <w:rPr>
                <w:b/>
                <w:lang w:bidi="ru-RU"/>
              </w:rPr>
              <w:t>Усовершенствованные комплекты 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Эту продукцию мы будем продвигать в пакете, а не как отдельный продукт. Подробности приведены ниже.</w:t>
            </w:r>
          </w:p>
        </w:tc>
      </w:tr>
    </w:tbl>
    <w:p w:rsidR="00630439" w:rsidRPr="00084AA1" w:rsidRDefault="00630439">
      <w:pPr>
        <w:widowControl w:val="0"/>
        <w:spacing w:line="240" w:lineRule="auto"/>
        <w:rPr>
          <w:b/>
          <w:sz w:val="24"/>
          <w:szCs w:val="24"/>
          <w:lang w:val="cs-CZ"/>
        </w:rPr>
      </w:pPr>
    </w:p>
    <w:tbl>
      <w:tblPr>
        <w:tblStyle w:val="ad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</w:rPr>
            </w:pPr>
            <w:r w:rsidRPr="0083614E">
              <w:rPr>
                <w:b/>
                <w:lang w:bidi="ru-RU"/>
              </w:rPr>
              <w:t>Усовершенствованные контрольные панели JA-101Kxx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Эту продукцию мы будем продвигать в пакете, а не как отдельный продукт. Подробности приведены ниже.</w:t>
            </w:r>
          </w:p>
        </w:tc>
      </w:tr>
    </w:tbl>
    <w:p w:rsidR="00630439" w:rsidRPr="00084AA1" w:rsidRDefault="00630439">
      <w:pPr>
        <w:widowControl w:val="0"/>
        <w:spacing w:line="240" w:lineRule="auto"/>
        <w:rPr>
          <w:b/>
          <w:sz w:val="24"/>
          <w:szCs w:val="24"/>
          <w:lang w:val="cs-CZ"/>
        </w:rPr>
      </w:pPr>
    </w:p>
    <w:tbl>
      <w:tblPr>
        <w:tblStyle w:val="ae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D72EC6">
              <w:rPr>
                <w:b/>
                <w:lang w:val="en-US" w:bidi="ru-RU"/>
              </w:rPr>
              <w:t>JB-EXT-TH-R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 w:rsidP="00D72EC6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Беспроводной </w:t>
            </w:r>
            <w:r w:rsidR="00D72EC6">
              <w:rPr>
                <w:sz w:val="20"/>
                <w:szCs w:val="20"/>
                <w:lang w:bidi="ru-RU"/>
              </w:rPr>
              <w:t>уличный</w:t>
            </w:r>
            <w:r w:rsidRPr="0083614E">
              <w:rPr>
                <w:sz w:val="20"/>
                <w:szCs w:val="20"/>
                <w:lang w:bidi="ru-RU"/>
              </w:rPr>
              <w:t xml:space="preserve"> термометр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D72EC6">
              <w:rPr>
                <w:b/>
                <w:lang w:val="en-US" w:bidi="ru-RU"/>
              </w:rPr>
              <w:t>JB-EXT-TH-B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 w:rsidP="00D72EC6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Адресный </w:t>
            </w:r>
            <w:r w:rsidR="00D72EC6">
              <w:rPr>
                <w:sz w:val="20"/>
                <w:szCs w:val="20"/>
                <w:lang w:bidi="ru-RU"/>
              </w:rPr>
              <w:t>уличный</w:t>
            </w:r>
            <w:r w:rsidRPr="0083614E">
              <w:rPr>
                <w:sz w:val="20"/>
                <w:szCs w:val="20"/>
                <w:lang w:bidi="ru-RU"/>
              </w:rPr>
              <w:t xml:space="preserve"> термометр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D72EC6">
              <w:rPr>
                <w:b/>
                <w:lang w:val="en-US" w:bidi="ru-RU"/>
              </w:rPr>
              <w:t>JB-TS-PT1000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Универсальный датчик температуры типа PT1000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cs-CZ"/>
              </w:rPr>
            </w:pPr>
            <w:r w:rsidRPr="0083614E">
              <w:rPr>
                <w:b/>
                <w:lang w:bidi="ru-RU"/>
              </w:rPr>
              <w:t xml:space="preserve">Программное обеспечение F-LINK </w:t>
            </w:r>
            <w:r w:rsidRPr="0083614E">
              <w:rPr>
                <w:b/>
                <w:lang w:bidi="ru-RU"/>
              </w:rPr>
              <w:lastRenderedPageBreak/>
              <w:t>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D72EC6" w:rsidRDefault="00D72E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П</w:t>
            </w:r>
            <w:r w:rsidR="006A594E" w:rsidRPr="0083614E">
              <w:rPr>
                <w:sz w:val="20"/>
                <w:szCs w:val="20"/>
                <w:lang w:bidi="ru-RU"/>
              </w:rPr>
              <w:t>рограммное обеспечение для установщиков системы JABLOTRON 100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cs-CZ"/>
              </w:rPr>
            </w:pPr>
            <w:r w:rsidRPr="0083614E">
              <w:rPr>
                <w:b/>
                <w:lang w:bidi="ru-RU"/>
              </w:rPr>
              <w:t>Программное обеспечение J-LINK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D72EC6" w:rsidRDefault="00D72E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</w:t>
            </w:r>
            <w:r w:rsidR="006A594E" w:rsidRPr="0083614E">
              <w:rPr>
                <w:sz w:val="20"/>
                <w:szCs w:val="20"/>
                <w:lang w:bidi="ru-RU"/>
              </w:rPr>
              <w:t>рограммное обеспечение для пользователей системы JABLOTRON 100</w:t>
            </w:r>
          </w:p>
        </w:tc>
      </w:tr>
    </w:tbl>
    <w:p w:rsidR="00630439" w:rsidRPr="00D72EC6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084AA1" w:rsidRDefault="006A594E">
            <w:pPr>
              <w:widowControl w:val="0"/>
              <w:spacing w:line="240" w:lineRule="auto"/>
              <w:rPr>
                <w:b/>
                <w:lang w:val="cs-CZ"/>
              </w:rPr>
            </w:pPr>
            <w:r w:rsidRPr="0083614E">
              <w:rPr>
                <w:b/>
                <w:lang w:bidi="ru-RU"/>
              </w:rPr>
              <w:t>Программное обеспечение WEB-LINK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D72EC6" w:rsidRDefault="00D72E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</w:t>
            </w:r>
            <w:r w:rsidR="006A594E" w:rsidRPr="0083614E">
              <w:rPr>
                <w:sz w:val="20"/>
                <w:szCs w:val="20"/>
                <w:lang w:bidi="ru-RU"/>
              </w:rPr>
              <w:t>рограммное обеспечение для установщиков системы JABLOTRON 100</w:t>
            </w:r>
          </w:p>
        </w:tc>
      </w:tr>
    </w:tbl>
    <w:p w:rsidR="00630439" w:rsidRPr="00D72EC6" w:rsidRDefault="006A594E">
      <w:pPr>
        <w:rPr>
          <w:b/>
        </w:rPr>
      </w:pPr>
      <w:r w:rsidRPr="0083614E">
        <w:rPr>
          <w:lang w:bidi="ru-RU"/>
        </w:rPr>
        <w:br w:type="page"/>
      </w:r>
    </w:p>
    <w:p w:rsidR="00630439" w:rsidRPr="0083614E" w:rsidRDefault="00D44EB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bidi="ru-RU"/>
        </w:rPr>
        <w:lastRenderedPageBreak/>
        <w:t>Названия</w:t>
      </w:r>
      <w:r w:rsidR="006A594E" w:rsidRPr="0083614E">
        <w:rPr>
          <w:b/>
          <w:sz w:val="24"/>
          <w:szCs w:val="24"/>
          <w:lang w:bidi="ru-RU"/>
        </w:rPr>
        <w:t xml:space="preserve"> и спецификации </w:t>
      </w: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JA-111ST-A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165C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 w:rsidP="00D44EB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Используется для выявления пожарной угрозы в коммерческих или жилых зданиях. Включает сирену как от </w:t>
            </w:r>
            <w:r w:rsidR="00D44EB3">
              <w:rPr>
                <w:sz w:val="20"/>
                <w:szCs w:val="20"/>
                <w:lang w:bidi="ru-RU"/>
              </w:rPr>
              <w:t>самого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D44EB3">
              <w:rPr>
                <w:sz w:val="20"/>
                <w:szCs w:val="20"/>
                <w:lang w:bidi="ru-RU"/>
              </w:rPr>
              <w:t>извещателя</w:t>
            </w:r>
            <w:r w:rsidRPr="0083614E">
              <w:rPr>
                <w:sz w:val="20"/>
                <w:szCs w:val="20"/>
                <w:lang w:bidi="ru-RU"/>
              </w:rPr>
              <w:t xml:space="preserve">, так и </w:t>
            </w:r>
            <w:r w:rsidR="00D44EB3">
              <w:rPr>
                <w:sz w:val="20"/>
                <w:szCs w:val="20"/>
                <w:lang w:bidi="ru-RU"/>
              </w:rPr>
              <w:t>по команде</w:t>
            </w:r>
            <w:r w:rsidRPr="0083614E">
              <w:rPr>
                <w:sz w:val="20"/>
                <w:szCs w:val="20"/>
                <w:lang w:bidi="ru-RU"/>
              </w:rPr>
              <w:t xml:space="preserve"> в системе.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Если </w:t>
            </w:r>
            <w:r w:rsidR="00D44EB3">
              <w:rPr>
                <w:sz w:val="20"/>
                <w:szCs w:val="20"/>
                <w:lang w:bidi="ru-RU"/>
              </w:rPr>
              <w:t>извещатель</w:t>
            </w:r>
            <w:r w:rsidRPr="0083614E">
              <w:rPr>
                <w:sz w:val="20"/>
                <w:szCs w:val="20"/>
                <w:lang w:bidi="ru-RU"/>
              </w:rPr>
              <w:t xml:space="preserve"> получает питание по шине контрольной панели, то он работает как системное устройство (EN 54-7; EN 54-5).</w:t>
            </w:r>
          </w:p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ab/>
            </w:r>
            <w:r w:rsidRPr="0083614E">
              <w:rPr>
                <w:sz w:val="20"/>
                <w:szCs w:val="20"/>
                <w:lang w:bidi="ru-RU"/>
              </w:rPr>
              <w:tab/>
            </w:r>
            <w:r w:rsidRPr="0083614E">
              <w:rPr>
                <w:sz w:val="20"/>
                <w:szCs w:val="20"/>
                <w:lang w:bidi="ru-RU"/>
              </w:rPr>
              <w:tab/>
            </w:r>
          </w:p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В случае потери 12 В напряжения питания или связи с контрольной панелью, </w:t>
            </w:r>
            <w:r w:rsidR="00D44EB3">
              <w:rPr>
                <w:sz w:val="20"/>
                <w:szCs w:val="20"/>
                <w:lang w:bidi="ru-RU"/>
              </w:rPr>
              <w:t>и питания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D44EB3">
              <w:rPr>
                <w:sz w:val="20"/>
                <w:szCs w:val="20"/>
                <w:lang w:bidi="ru-RU"/>
              </w:rPr>
              <w:t>извещателя</w:t>
            </w:r>
            <w:r w:rsidRPr="0083614E">
              <w:rPr>
                <w:sz w:val="20"/>
                <w:szCs w:val="20"/>
                <w:lang w:bidi="ru-RU"/>
              </w:rPr>
              <w:t xml:space="preserve"> от батарее</w:t>
            </w:r>
            <w:r w:rsidR="00D44EB3">
              <w:rPr>
                <w:sz w:val="20"/>
                <w:szCs w:val="20"/>
                <w:lang w:bidi="ru-RU"/>
              </w:rPr>
              <w:t>й</w:t>
            </w:r>
            <w:r w:rsidRPr="0083614E">
              <w:rPr>
                <w:sz w:val="20"/>
                <w:szCs w:val="20"/>
                <w:lang w:bidi="ru-RU"/>
              </w:rPr>
              <w:t xml:space="preserve"> (3x 1,5 В AA), он продолжает функционировать как автономное устройство (EN 14604).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44EB3" w:rsidRDefault="00D44EB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Извещатель</w:t>
            </w:r>
            <w:r w:rsidR="006A594E" w:rsidRPr="0083614E">
              <w:rPr>
                <w:sz w:val="20"/>
                <w:szCs w:val="20"/>
                <w:lang w:bidi="ru-RU"/>
              </w:rPr>
              <w:t xml:space="preserve"> указывает на опасную ситуацию оптически посредством встроенного светового индикатора и с помощью сирены. Акустически можно оповещать о следующем:</w:t>
            </w:r>
          </w:p>
          <w:p w:rsidR="00630439" w:rsidRPr="00D44EB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пожарная тревога, обнаруженная собственно </w:t>
            </w:r>
            <w:r w:rsidR="00D44EB3">
              <w:rPr>
                <w:sz w:val="20"/>
                <w:szCs w:val="20"/>
                <w:lang w:bidi="ru-RU"/>
              </w:rPr>
              <w:t>извещателем</w:t>
            </w:r>
          </w:p>
          <w:p w:rsidR="00630439" w:rsidRPr="00D72EC6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пожарная тревога от системы (</w:t>
            </w:r>
            <w:r w:rsidR="00D44EB3">
              <w:rPr>
                <w:sz w:val="20"/>
                <w:szCs w:val="20"/>
                <w:lang w:bidi="ru-RU"/>
              </w:rPr>
              <w:t>тревога</w:t>
            </w:r>
            <w:r w:rsidRPr="0083614E">
              <w:rPr>
                <w:sz w:val="20"/>
                <w:szCs w:val="20"/>
                <w:lang w:bidi="ru-RU"/>
              </w:rPr>
              <w:t xml:space="preserve">, сработавшая от другого пожарного </w:t>
            </w:r>
            <w:r w:rsidR="00D44EB3">
              <w:rPr>
                <w:sz w:val="20"/>
                <w:szCs w:val="20"/>
                <w:lang w:bidi="ru-RU"/>
              </w:rPr>
              <w:t>извещателя</w:t>
            </w:r>
            <w:r w:rsidRPr="0083614E">
              <w:rPr>
                <w:sz w:val="20"/>
                <w:szCs w:val="20"/>
                <w:lang w:bidi="ru-RU"/>
              </w:rPr>
              <w:t>)</w:t>
            </w:r>
          </w:p>
          <w:p w:rsidR="00630439" w:rsidRPr="00D72EC6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другой вид тревоги (например, сигнал тревоги о вторжении)</w:t>
            </w:r>
          </w:p>
          <w:p w:rsidR="00630439" w:rsidRPr="00D72EC6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для сигналов тревоги, сообщаемых системой, могут быть заданы разделы, для которых будет </w:t>
            </w:r>
            <w:r w:rsidR="0063365A">
              <w:rPr>
                <w:sz w:val="20"/>
                <w:szCs w:val="20"/>
                <w:lang w:bidi="ru-RU"/>
              </w:rPr>
              <w:t>производиться</w:t>
            </w:r>
            <w:r w:rsidRPr="0083614E">
              <w:rPr>
                <w:sz w:val="20"/>
                <w:szCs w:val="20"/>
                <w:lang w:bidi="ru-RU"/>
              </w:rPr>
              <w:t xml:space="preserve"> сигнал тревоги 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Продукт содержит два отдельных </w:t>
            </w:r>
            <w:r w:rsidR="00D44EB3">
              <w:rPr>
                <w:sz w:val="20"/>
                <w:szCs w:val="20"/>
                <w:lang w:bidi="ru-RU"/>
              </w:rPr>
              <w:t>извещателя</w:t>
            </w:r>
            <w:r w:rsidRPr="0083614E">
              <w:rPr>
                <w:sz w:val="20"/>
                <w:szCs w:val="20"/>
                <w:lang w:bidi="ru-RU"/>
              </w:rPr>
              <w:t xml:space="preserve"> - оптический датчик дыма и датчик температуры. </w:t>
            </w:r>
            <w:r w:rsidRPr="0083614E">
              <w:rPr>
                <w:b/>
                <w:sz w:val="20"/>
                <w:szCs w:val="20"/>
                <w:lang w:bidi="ru-RU"/>
              </w:rPr>
              <w:t>Оптический датчик дыма</w:t>
            </w:r>
            <w:r w:rsidRPr="0083614E">
              <w:rPr>
                <w:sz w:val="20"/>
                <w:szCs w:val="20"/>
                <w:lang w:bidi="ru-RU"/>
              </w:rPr>
              <w:t xml:space="preserve"> работает по принципу рассеянного света. Он очень чувствителен к частицам, присутствующим в густом дыму. И менее чувствителен к небольшим частицам, образующимся в результате горения жидкостей, таких, например, как спирт. Поэтому он объединяется с </w:t>
            </w:r>
            <w:r w:rsidRPr="0083614E">
              <w:rPr>
                <w:b/>
                <w:sz w:val="20"/>
                <w:szCs w:val="20"/>
                <w:lang w:bidi="ru-RU"/>
              </w:rPr>
              <w:t>датчиком тепла</w:t>
            </w:r>
            <w:r w:rsidRPr="0083614E">
              <w:rPr>
                <w:sz w:val="20"/>
                <w:szCs w:val="20"/>
                <w:lang w:bidi="ru-RU"/>
              </w:rPr>
              <w:t>, который лучше реагирует на тепло быстро распространяющегося огня с небольшим количеством дыма.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44EB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Установкой пожарных </w:t>
            </w:r>
            <w:r w:rsidR="00D44EB3">
              <w:rPr>
                <w:sz w:val="20"/>
                <w:szCs w:val="20"/>
                <w:lang w:bidi="ru-RU"/>
              </w:rPr>
              <w:t>извещателей</w:t>
            </w:r>
            <w:r w:rsidRPr="0083614E">
              <w:rPr>
                <w:sz w:val="20"/>
                <w:szCs w:val="20"/>
                <w:lang w:bidi="ru-RU"/>
              </w:rPr>
              <w:t xml:space="preserve"> должен заниматься только </w:t>
            </w:r>
            <w:r w:rsidR="00D44EB3">
              <w:rPr>
                <w:sz w:val="20"/>
                <w:szCs w:val="20"/>
                <w:lang w:bidi="ru-RU"/>
              </w:rPr>
              <w:t>обученный</w:t>
            </w:r>
            <w:r w:rsidRPr="0083614E">
              <w:rPr>
                <w:sz w:val="20"/>
                <w:szCs w:val="20"/>
                <w:lang w:bidi="ru-RU"/>
              </w:rPr>
              <w:t xml:space="preserve"> установщик,</w:t>
            </w:r>
            <w:r w:rsidR="00D44EB3">
              <w:rPr>
                <w:sz w:val="20"/>
                <w:szCs w:val="20"/>
                <w:lang w:bidi="ru-RU"/>
              </w:rPr>
              <w:t xml:space="preserve"> также</w:t>
            </w:r>
            <w:r w:rsidRPr="0083614E">
              <w:rPr>
                <w:sz w:val="20"/>
                <w:szCs w:val="20"/>
                <w:lang w:bidi="ru-RU"/>
              </w:rPr>
              <w:t xml:space="preserve"> имеющий действительный сертификат компании Jablotron. </w:t>
            </w:r>
            <w:r w:rsidR="00D44EB3">
              <w:rPr>
                <w:sz w:val="20"/>
                <w:szCs w:val="20"/>
                <w:lang w:bidi="ru-RU"/>
              </w:rPr>
              <w:t>Извещатель</w:t>
            </w:r>
            <w:r w:rsidRPr="0083614E">
              <w:rPr>
                <w:sz w:val="20"/>
                <w:szCs w:val="20"/>
                <w:lang w:bidi="ru-RU"/>
              </w:rPr>
              <w:t xml:space="preserve"> не предназначен для промышленного использования.</w:t>
            </w:r>
          </w:p>
          <w:p w:rsidR="00630439" w:rsidRPr="00D44EB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ab/>
            </w:r>
            <w:r w:rsidRPr="0083614E">
              <w:rPr>
                <w:sz w:val="20"/>
                <w:szCs w:val="20"/>
                <w:lang w:bidi="ru-RU"/>
              </w:rPr>
              <w:tab/>
            </w:r>
            <w:r w:rsidRPr="0083614E">
              <w:rPr>
                <w:sz w:val="20"/>
                <w:szCs w:val="20"/>
                <w:lang w:bidi="ru-RU"/>
              </w:rPr>
              <w:tab/>
            </w:r>
          </w:p>
          <w:p w:rsidR="00630439" w:rsidRPr="00D44EB3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5010"/>
            </w:tblGrid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</w:t>
                  </w: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  <w:lang w:bidi="ru-RU"/>
                    </w:rPr>
                    <w:t>9 – 15 В пост.тока/ 3,5 мА (150 мА во время срабатывания сигнализации)</w:t>
                  </w:r>
                </w:p>
                <w:p w:rsidR="00630439" w:rsidRPr="00D72EC6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3x щелочные батаре</w:t>
                  </w:r>
                  <w:r w:rsidR="00D44EB3">
                    <w:rPr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AA 1,5 В / 2,4 А-час</w:t>
                  </w:r>
                </w:p>
                <w:p w:rsidR="00630439" w:rsidRPr="00D72EC6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3х литиевые батаре</w:t>
                  </w:r>
                  <w:r w:rsidR="00D44EB3">
                    <w:rPr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FR6 (AA) 1,5 В / 3,0 А-час</w:t>
                  </w:r>
                </w:p>
                <w:p w:rsidR="00630439" w:rsidRPr="00D72EC6" w:rsidRDefault="006A594E" w:rsidP="00D44EB3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ru-RU"/>
                    </w:rPr>
                    <w:t>Батаре</w:t>
                  </w:r>
                  <w:r w:rsidR="00D44EB3">
                    <w:rPr>
                      <w:b/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b/>
                      <w:sz w:val="20"/>
                      <w:szCs w:val="20"/>
                      <w:lang w:bidi="ru-RU"/>
                    </w:rPr>
                    <w:t xml:space="preserve"> не входят в комплект поставки. </w:t>
                  </w:r>
                </w:p>
              </w:tc>
            </w:tr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D44EB3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  <w:lang w:bidi="ru-RU"/>
                    </w:rPr>
                    <w:t xml:space="preserve">остальные характеристики идентичные характеристикам </w:t>
                  </w:r>
                  <w:r w:rsidR="00D44EB3">
                    <w:rPr>
                      <w:sz w:val="20"/>
                      <w:szCs w:val="20"/>
                      <w:highlight w:val="yellow"/>
                      <w:lang w:bidi="ru-RU"/>
                    </w:rPr>
                    <w:t>извещателя</w:t>
                  </w:r>
                  <w:r w:rsidRPr="0083614E">
                    <w:rPr>
                      <w:sz w:val="20"/>
                      <w:szCs w:val="20"/>
                      <w:highlight w:val="yellow"/>
                      <w:lang w:bidi="ru-RU"/>
                    </w:rPr>
                    <w:t xml:space="preserve"> JA-111ST</w:t>
                  </w:r>
                </w:p>
              </w:tc>
            </w:tr>
          </w:tbl>
          <w:p w:rsidR="00630439" w:rsidRPr="00D72EC6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D72EC6" w:rsidRDefault="00630439">
      <w:pPr>
        <w:rPr>
          <w:sz w:val="20"/>
          <w:szCs w:val="20"/>
        </w:rPr>
      </w:pPr>
    </w:p>
    <w:tbl>
      <w:tblPr>
        <w:tblStyle w:val="a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JA-151ST-A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 w:rsidP="0063365A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Используется для выявления пожарной угрозы в коммерческих или жилых зданиях. Включает сирену для пожарной сигнализации как от внутреннего </w:t>
            </w:r>
            <w:r w:rsidR="00D44EB3">
              <w:rPr>
                <w:sz w:val="20"/>
                <w:szCs w:val="20"/>
                <w:lang w:bidi="ru-RU"/>
              </w:rPr>
              <w:t>извещател</w:t>
            </w:r>
            <w:r w:rsidR="0063365A">
              <w:rPr>
                <w:sz w:val="20"/>
                <w:szCs w:val="20"/>
                <w:lang w:bidi="ru-RU"/>
              </w:rPr>
              <w:t>я</w:t>
            </w:r>
            <w:r w:rsidRPr="0083614E">
              <w:rPr>
                <w:sz w:val="20"/>
                <w:szCs w:val="20"/>
                <w:lang w:bidi="ru-RU"/>
              </w:rPr>
              <w:t xml:space="preserve">, так и </w:t>
            </w:r>
            <w:r w:rsidR="0063365A">
              <w:rPr>
                <w:sz w:val="20"/>
                <w:szCs w:val="20"/>
                <w:lang w:bidi="ru-RU"/>
              </w:rPr>
              <w:t>по команде</w:t>
            </w:r>
            <w:r w:rsidRPr="0083614E">
              <w:rPr>
                <w:sz w:val="20"/>
                <w:szCs w:val="20"/>
                <w:lang w:bidi="ru-RU"/>
              </w:rPr>
              <w:t xml:space="preserve"> в системе.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lastRenderedPageBreak/>
              <w:t xml:space="preserve">Для подключения </w:t>
            </w:r>
            <w:r w:rsidR="00D44EB3">
              <w:rPr>
                <w:sz w:val="20"/>
                <w:szCs w:val="20"/>
                <w:lang w:bidi="ru-RU"/>
              </w:rPr>
              <w:t>извещател</w:t>
            </w:r>
            <w:r w:rsidR="0063365A">
              <w:rPr>
                <w:sz w:val="20"/>
                <w:szCs w:val="20"/>
                <w:lang w:bidi="ru-RU"/>
              </w:rPr>
              <w:t>я</w:t>
            </w:r>
            <w:r w:rsidRPr="0083614E">
              <w:rPr>
                <w:sz w:val="20"/>
                <w:szCs w:val="20"/>
                <w:lang w:bidi="ru-RU"/>
              </w:rPr>
              <w:t xml:space="preserve"> используется беспроводная связь и он </w:t>
            </w:r>
            <w:r w:rsidR="0063365A">
              <w:rPr>
                <w:sz w:val="20"/>
                <w:szCs w:val="20"/>
                <w:lang w:bidi="ru-RU"/>
              </w:rPr>
              <w:t>питается</w:t>
            </w:r>
            <w:r w:rsidRPr="0083614E">
              <w:rPr>
                <w:sz w:val="20"/>
                <w:szCs w:val="20"/>
                <w:lang w:bidi="ru-RU"/>
              </w:rPr>
              <w:t xml:space="preserve"> от батаре</w:t>
            </w:r>
            <w:r w:rsidR="0063365A">
              <w:rPr>
                <w:sz w:val="20"/>
                <w:szCs w:val="20"/>
                <w:lang w:bidi="ru-RU"/>
              </w:rPr>
              <w:t>й</w:t>
            </w:r>
            <w:r w:rsidRPr="0083614E">
              <w:rPr>
                <w:sz w:val="20"/>
                <w:szCs w:val="20"/>
                <w:lang w:bidi="ru-RU"/>
              </w:rPr>
              <w:t xml:space="preserve"> (3х 1,5 В АА).</w:t>
            </w:r>
          </w:p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lastRenderedPageBreak/>
              <w:tab/>
            </w:r>
            <w:r w:rsidRPr="0083614E">
              <w:rPr>
                <w:sz w:val="20"/>
                <w:szCs w:val="20"/>
                <w:lang w:bidi="ru-RU"/>
              </w:rPr>
              <w:tab/>
            </w:r>
            <w:r w:rsidRPr="0083614E">
              <w:rPr>
                <w:sz w:val="20"/>
                <w:szCs w:val="20"/>
                <w:lang w:bidi="ru-RU"/>
              </w:rPr>
              <w:tab/>
            </w:r>
          </w:p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Если </w:t>
            </w:r>
            <w:r w:rsidR="00D44EB3">
              <w:rPr>
                <w:sz w:val="20"/>
                <w:szCs w:val="20"/>
                <w:lang w:bidi="ru-RU"/>
              </w:rPr>
              <w:t>извещатель</w:t>
            </w:r>
            <w:r w:rsidRPr="0083614E">
              <w:rPr>
                <w:sz w:val="20"/>
                <w:szCs w:val="20"/>
                <w:lang w:bidi="ru-RU"/>
              </w:rPr>
              <w:t xml:space="preserve"> работает без контрольной панели или если </w:t>
            </w:r>
            <w:r w:rsidR="0063365A">
              <w:rPr>
                <w:sz w:val="20"/>
                <w:szCs w:val="20"/>
                <w:lang w:bidi="ru-RU"/>
              </w:rPr>
              <w:t>потеряна</w:t>
            </w:r>
            <w:r w:rsidRPr="0083614E">
              <w:rPr>
                <w:sz w:val="20"/>
                <w:szCs w:val="20"/>
                <w:lang w:bidi="ru-RU"/>
              </w:rPr>
              <w:t xml:space="preserve"> связь с контрольной панелью, то он функционирует в автономном режиме (EN 14604).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44EB3" w:rsidRDefault="00D44EB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Извещатель</w:t>
            </w:r>
            <w:r w:rsidR="006A594E" w:rsidRPr="0083614E">
              <w:rPr>
                <w:sz w:val="20"/>
                <w:szCs w:val="20"/>
                <w:lang w:bidi="ru-RU"/>
              </w:rPr>
              <w:t xml:space="preserve"> указывает на опасную ситуацию оптически посредством встроенного светового индикатора и с помощью сирены. Акустически можно оповещать о следующем:</w:t>
            </w:r>
          </w:p>
          <w:p w:rsidR="00630439" w:rsidRPr="00D44EB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пожарная тревога, обнаруженная собственно </w:t>
            </w:r>
            <w:r w:rsidR="00D44EB3">
              <w:rPr>
                <w:sz w:val="20"/>
                <w:szCs w:val="20"/>
                <w:lang w:bidi="ru-RU"/>
              </w:rPr>
              <w:t>извещател</w:t>
            </w:r>
            <w:r w:rsidR="0063365A">
              <w:rPr>
                <w:sz w:val="20"/>
                <w:szCs w:val="20"/>
                <w:lang w:bidi="ru-RU"/>
              </w:rPr>
              <w:t>ем</w:t>
            </w:r>
          </w:p>
          <w:p w:rsidR="00630439" w:rsidRPr="00D72EC6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пожарная тревога от системы (</w:t>
            </w:r>
            <w:r w:rsidR="0063365A">
              <w:rPr>
                <w:sz w:val="20"/>
                <w:szCs w:val="20"/>
                <w:lang w:bidi="ru-RU"/>
              </w:rPr>
              <w:t>тревога</w:t>
            </w:r>
            <w:r w:rsidRPr="0083614E">
              <w:rPr>
                <w:sz w:val="20"/>
                <w:szCs w:val="20"/>
                <w:lang w:bidi="ru-RU"/>
              </w:rPr>
              <w:t xml:space="preserve">, сработавшая от другого пожарного </w:t>
            </w:r>
            <w:r w:rsidR="00D44EB3">
              <w:rPr>
                <w:sz w:val="20"/>
                <w:szCs w:val="20"/>
                <w:lang w:bidi="ru-RU"/>
              </w:rPr>
              <w:t>извещател</w:t>
            </w:r>
            <w:r w:rsidR="0063365A">
              <w:rPr>
                <w:sz w:val="20"/>
                <w:szCs w:val="20"/>
                <w:lang w:bidi="ru-RU"/>
              </w:rPr>
              <w:t>я</w:t>
            </w:r>
            <w:r w:rsidRPr="0083614E">
              <w:rPr>
                <w:sz w:val="20"/>
                <w:szCs w:val="20"/>
                <w:lang w:bidi="ru-RU"/>
              </w:rPr>
              <w:t>)</w:t>
            </w:r>
          </w:p>
          <w:p w:rsidR="00630439" w:rsidRPr="00D72EC6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другой вид тревоги (например, сигнал тревоги о вторжении)</w:t>
            </w:r>
          </w:p>
          <w:p w:rsidR="00630439" w:rsidRPr="00D72EC6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для сигналов тревоги, сообщаемых системой, могут быть заданы разделы, для которых будет </w:t>
            </w:r>
            <w:r w:rsidR="0063365A">
              <w:rPr>
                <w:sz w:val="20"/>
                <w:szCs w:val="20"/>
                <w:lang w:bidi="ru-RU"/>
              </w:rPr>
              <w:t>производиться</w:t>
            </w:r>
            <w:r w:rsidRPr="0083614E">
              <w:rPr>
                <w:sz w:val="20"/>
                <w:szCs w:val="20"/>
                <w:lang w:bidi="ru-RU"/>
              </w:rPr>
              <w:t xml:space="preserve"> сигнал тревоги 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Продукт содержит два отдельных </w:t>
            </w:r>
            <w:r w:rsidR="00D44EB3">
              <w:rPr>
                <w:sz w:val="20"/>
                <w:szCs w:val="20"/>
                <w:lang w:bidi="ru-RU"/>
              </w:rPr>
              <w:t>извещател</w:t>
            </w:r>
            <w:r w:rsidR="0063365A">
              <w:rPr>
                <w:sz w:val="20"/>
                <w:szCs w:val="20"/>
                <w:lang w:bidi="ru-RU"/>
              </w:rPr>
              <w:t>я</w:t>
            </w:r>
            <w:r w:rsidRPr="0083614E">
              <w:rPr>
                <w:sz w:val="20"/>
                <w:szCs w:val="20"/>
                <w:lang w:bidi="ru-RU"/>
              </w:rPr>
              <w:t xml:space="preserve"> - оптический датчик дыма и датчик температуры. </w:t>
            </w:r>
            <w:r w:rsidRPr="0083614E">
              <w:rPr>
                <w:b/>
                <w:sz w:val="20"/>
                <w:szCs w:val="20"/>
                <w:lang w:bidi="ru-RU"/>
              </w:rPr>
              <w:t>Оптический датчик дыма</w:t>
            </w:r>
            <w:r w:rsidRPr="0083614E">
              <w:rPr>
                <w:sz w:val="20"/>
                <w:szCs w:val="20"/>
                <w:lang w:bidi="ru-RU"/>
              </w:rPr>
              <w:t xml:space="preserve"> работает по принципу рассеянного света. Он очень чувствителен к частицам, присутствующим в густом дыму. И менее чувствителен к небольшим частицам, образующимся в результате горения жидкостей, таких, например, как спирт. Поэтому он объединяется с </w:t>
            </w:r>
            <w:r w:rsidRPr="0083614E">
              <w:rPr>
                <w:b/>
                <w:sz w:val="20"/>
                <w:szCs w:val="20"/>
                <w:lang w:bidi="ru-RU"/>
              </w:rPr>
              <w:t>датчиком тепла</w:t>
            </w:r>
            <w:r w:rsidRPr="0083614E">
              <w:rPr>
                <w:sz w:val="20"/>
                <w:szCs w:val="20"/>
                <w:lang w:bidi="ru-RU"/>
              </w:rPr>
              <w:t>, который лучше реагирует на тепло быстро распространяющегося огня с небольшим количеством дыма.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63365A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Установкой пожарных </w:t>
            </w:r>
            <w:r w:rsidR="00D44EB3">
              <w:rPr>
                <w:sz w:val="20"/>
                <w:szCs w:val="20"/>
                <w:lang w:bidi="ru-RU"/>
              </w:rPr>
              <w:t>извещател</w:t>
            </w:r>
            <w:r w:rsidR="0063365A">
              <w:rPr>
                <w:sz w:val="20"/>
                <w:szCs w:val="20"/>
                <w:lang w:bidi="ru-RU"/>
              </w:rPr>
              <w:t>ей</w:t>
            </w:r>
            <w:r w:rsidRPr="0083614E">
              <w:rPr>
                <w:sz w:val="20"/>
                <w:szCs w:val="20"/>
                <w:lang w:bidi="ru-RU"/>
              </w:rPr>
              <w:t xml:space="preserve"> должен заниматься только </w:t>
            </w:r>
            <w:r w:rsidR="0063365A">
              <w:rPr>
                <w:sz w:val="20"/>
                <w:szCs w:val="20"/>
                <w:lang w:bidi="ru-RU"/>
              </w:rPr>
              <w:t>обученный</w:t>
            </w:r>
            <w:r w:rsidRPr="0083614E">
              <w:rPr>
                <w:sz w:val="20"/>
                <w:szCs w:val="20"/>
                <w:lang w:bidi="ru-RU"/>
              </w:rPr>
              <w:t xml:space="preserve"> установщик, имеющий действительный сертификат компании Jablotron. </w:t>
            </w:r>
            <w:r w:rsidR="00D44EB3">
              <w:rPr>
                <w:sz w:val="20"/>
                <w:szCs w:val="20"/>
                <w:lang w:bidi="ru-RU"/>
              </w:rPr>
              <w:t>Извещатель</w:t>
            </w:r>
            <w:r w:rsidRPr="0083614E">
              <w:rPr>
                <w:sz w:val="20"/>
                <w:szCs w:val="20"/>
                <w:lang w:bidi="ru-RU"/>
              </w:rPr>
              <w:t xml:space="preserve"> не предназначен для промышленного использования.</w:t>
            </w:r>
          </w:p>
          <w:p w:rsidR="00630439" w:rsidRPr="0063365A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30439" w:rsidRPr="0063365A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lastRenderedPageBreak/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85"/>
              <w:gridCol w:w="5145"/>
            </w:tblGrid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</w:t>
                  </w: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3x щелочные батаре</w:t>
                  </w:r>
                  <w:r w:rsidR="0063365A">
                    <w:rPr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AA 1,5 В / 2,4 А-час</w:t>
                  </w:r>
                </w:p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3х литиевые батаре</w:t>
                  </w:r>
                  <w:r w:rsidR="0063365A">
                    <w:rPr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FR6 (AA) 1,5 В / 3,0 А-час</w:t>
                  </w:r>
                </w:p>
                <w:p w:rsidR="00630439" w:rsidRPr="00D72EC6" w:rsidRDefault="006A594E" w:rsidP="0063365A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ru-RU"/>
                    </w:rPr>
                    <w:t>Батаре</w:t>
                  </w:r>
                  <w:r w:rsidR="0063365A">
                    <w:rPr>
                      <w:b/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b/>
                      <w:sz w:val="20"/>
                      <w:szCs w:val="20"/>
                      <w:lang w:bidi="ru-RU"/>
                    </w:rPr>
                    <w:t xml:space="preserve"> не входят в комплект поставки. </w:t>
                  </w:r>
                </w:p>
              </w:tc>
            </w:tr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63365A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  <w:lang w:bidi="ru-RU"/>
                    </w:rPr>
                    <w:t xml:space="preserve">остальные характеристики идентичные характеристикам </w:t>
                  </w:r>
                  <w:r w:rsidR="00D44EB3">
                    <w:rPr>
                      <w:sz w:val="20"/>
                      <w:szCs w:val="20"/>
                      <w:highlight w:val="yellow"/>
                      <w:lang w:bidi="ru-RU"/>
                    </w:rPr>
                    <w:t>извещател</w:t>
                  </w:r>
                  <w:r w:rsidR="0063365A">
                    <w:rPr>
                      <w:sz w:val="20"/>
                      <w:szCs w:val="20"/>
                      <w:highlight w:val="yellow"/>
                      <w:lang w:bidi="ru-RU"/>
                    </w:rPr>
                    <w:t>я</w:t>
                  </w:r>
                  <w:r w:rsidRPr="0083614E">
                    <w:rPr>
                      <w:sz w:val="20"/>
                      <w:szCs w:val="20"/>
                      <w:highlight w:val="yellow"/>
                      <w:lang w:bidi="ru-RU"/>
                    </w:rPr>
                    <w:t xml:space="preserve"> JA-151ST</w:t>
                  </w:r>
                </w:p>
              </w:tc>
            </w:tr>
          </w:tbl>
          <w:p w:rsidR="00630439" w:rsidRPr="00D72EC6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D72EC6" w:rsidRDefault="00630439">
      <w:pPr>
        <w:rPr>
          <w:sz w:val="20"/>
          <w:szCs w:val="20"/>
        </w:rPr>
      </w:pPr>
    </w:p>
    <w:tbl>
      <w:tblPr>
        <w:tblStyle w:val="a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JA-190Y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3365A" w:rsidP="0063365A">
            <w:pPr>
              <w:widowControl w:val="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Коммуникационный модуль </w:t>
            </w:r>
            <w:r>
              <w:rPr>
                <w:sz w:val="20"/>
                <w:szCs w:val="20"/>
                <w:lang w:val="en-US" w:bidi="ru-RU"/>
              </w:rPr>
              <w:t>GSM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="006A594E" w:rsidRPr="0083614E">
              <w:rPr>
                <w:sz w:val="20"/>
                <w:szCs w:val="20"/>
                <w:lang w:bidi="ru-RU"/>
              </w:rPr>
              <w:t xml:space="preserve">предназначен для контрольных панелей JA-100K и JA-100KR. Он служит в качестве резервного и расширительного модуля для </w:t>
            </w:r>
            <w:r w:rsidRPr="0063365A">
              <w:rPr>
                <w:sz w:val="20"/>
                <w:szCs w:val="20"/>
                <w:lang w:bidi="ru-RU"/>
              </w:rPr>
              <w:t xml:space="preserve">LAN </w:t>
            </w:r>
            <w:r w:rsidR="006A594E" w:rsidRPr="0083614E">
              <w:rPr>
                <w:sz w:val="20"/>
                <w:szCs w:val="20"/>
                <w:lang w:bidi="ru-RU"/>
              </w:rPr>
              <w:t>коммуникатора, являющегося частью контрольной панели. При его установке повышается надежность передачи данных в облако JABLOTRON и ПЦН.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Коммуникатор позволяет следующее:</w:t>
            </w:r>
          </w:p>
          <w:p w:rsidR="00630439" w:rsidRPr="00D72EC6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управление системой с помощью голосового меню </w:t>
            </w:r>
          </w:p>
          <w:p w:rsidR="00630439" w:rsidRPr="00D72EC6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сообщение о событиях на мобильный телефон (SMS и голосовые сообщения) непосредственно от контрольной панели 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a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000"/>
              <w:gridCol w:w="4230"/>
            </w:tblGrid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 модуля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 В пост. тока (от панели управления)</w:t>
                  </w:r>
                </w:p>
                <w:p w:rsidR="00630439" w:rsidRPr="00D72EC6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Среднее потребление тока: прибл. 40 мА (в зависимости от силы GSM сигнала)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Пиковое потребление тока: 750 мА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Рабочий диапазон GSM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модуля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 xml:space="preserve">четырехдиапазонный, 850/900/1800/1900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МГц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 xml:space="preserve">Классификация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безопасности 2 в соответствии с EN 50131-1 +A1 ­+A2, EN 50131-3, EN 50131-10, EN 50136-1, EN 50136-2, ANSI SIA DC-09, T 031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Окружающие условия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II., общие условия при эксплуатации внутри помещений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Сертифицирующий орган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Safe test</w:t>
                  </w:r>
                </w:p>
              </w:tc>
            </w:tr>
            <w:tr w:rsidR="00630439" w:rsidRPr="00D72EC6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Также соответствует требованиям: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rPr>
                      <w:sz w:val="20"/>
                      <w:szCs w:val="20"/>
                      <w:lang w:val="de-DE"/>
                    </w:rPr>
                  </w:pPr>
                  <w:r w:rsidRPr="00084AA1">
                    <w:rPr>
                      <w:sz w:val="20"/>
                      <w:szCs w:val="20"/>
                      <w:lang w:val="fr-FR" w:bidi="ru-RU"/>
                    </w:rPr>
                    <w:t xml:space="preserve">EN 60950-1, ETSI EN 301 489-1, ETSI EN 301 489-7, EN 55022, EN 50130-4, ETSI EN 301 419-1 </w:t>
                  </w:r>
                  <w:r w:rsidRPr="00B66E64">
                    <w:rPr>
                      <w:sz w:val="20"/>
                      <w:szCs w:val="20"/>
                      <w:lang w:bidi="ru-RU"/>
                    </w:rPr>
                    <w:t>и</w:t>
                  </w:r>
                  <w:r w:rsidRPr="00084AA1">
                    <w:rPr>
                      <w:sz w:val="20"/>
                      <w:szCs w:val="20"/>
                      <w:lang w:val="fr-FR" w:bidi="ru-RU"/>
                    </w:rPr>
                    <w:t xml:space="preserve"> EN 301 511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Идентификация вызывного устройства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ETSI EN 300 089</w:t>
                  </w:r>
                </w:p>
              </w:tc>
            </w:tr>
            <w:tr w:rsidR="00630439" w:rsidRPr="00D72EC6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Условия работы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084AA1" w:rsidRDefault="006A594E">
                  <w:pPr>
                    <w:spacing w:after="80"/>
                    <w:rPr>
                      <w:sz w:val="20"/>
                      <w:szCs w:val="20"/>
                      <w:lang w:val="fr-FR"/>
                    </w:rPr>
                  </w:pPr>
                  <w:r w:rsidRPr="00084AA1">
                    <w:rPr>
                      <w:sz w:val="20"/>
                      <w:szCs w:val="20"/>
                      <w:lang w:val="fr-FR" w:bidi="ru-RU"/>
                    </w:rPr>
                    <w:t>VO-R/1 (CEPT/ECC/DEC/(04)06)</w:t>
                  </w:r>
                </w:p>
              </w:tc>
            </w:tr>
          </w:tbl>
          <w:p w:rsidR="00630439" w:rsidRPr="00084AA1" w:rsidRDefault="00630439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630439" w:rsidRPr="00084AA1" w:rsidRDefault="00630439">
      <w:pPr>
        <w:rPr>
          <w:sz w:val="20"/>
          <w:szCs w:val="20"/>
          <w:lang w:val="fr-FR"/>
        </w:rPr>
      </w:pPr>
    </w:p>
    <w:tbl>
      <w:tblPr>
        <w:tblStyle w:val="a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PLV-JA111R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9974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E03F1B" w:rsidP="0063365A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Пластиковый корпус радио-модуля JA-111R, устанавливаемого производителем в контрольную панель (такую, как JA-101KR, комплект JA-106KR и т.д.). Предназначен для установки радио-модуля снаружи контрольной панели.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i/>
                <w:sz w:val="16"/>
                <w:szCs w:val="16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Установкой продукта должен заниматься только </w:t>
            </w:r>
            <w:r w:rsidR="0063365A">
              <w:rPr>
                <w:sz w:val="20"/>
                <w:szCs w:val="20"/>
                <w:lang w:bidi="ru-RU"/>
              </w:rPr>
              <w:t>обученный</w:t>
            </w:r>
            <w:r w:rsidRPr="0083614E">
              <w:rPr>
                <w:sz w:val="20"/>
                <w:szCs w:val="20"/>
                <w:lang w:bidi="ru-RU"/>
              </w:rPr>
              <w:t xml:space="preserve"> установщик, имеющий действительный сертификат компании Jablotron.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4485"/>
            </w:tblGrid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Размеры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43 x 160 x 23 мм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Вес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50 г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Окружающие условия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E03F1B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II. Общие условия при эксплуатации внутри помещений (в соответствии с EN 50131-1)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рабочих температур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-10 °C до +40 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JA-110Z-D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3365A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Предназначен для соединения проводов системы JABLOTRON 100</w:t>
            </w:r>
            <w:r w:rsidR="0063365A">
              <w:rPr>
                <w:sz w:val="20"/>
                <w:szCs w:val="20"/>
                <w:lang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 xml:space="preserve">с разветвленной шиной. </w:t>
            </w:r>
            <w:r w:rsidR="0063365A">
              <w:rPr>
                <w:sz w:val="20"/>
                <w:szCs w:val="20"/>
                <w:lang w:bidi="ru-RU"/>
              </w:rPr>
              <w:t>Снятием</w:t>
            </w:r>
            <w:r w:rsidRPr="0083614E">
              <w:rPr>
                <w:sz w:val="20"/>
                <w:szCs w:val="20"/>
                <w:lang w:bidi="ru-RU"/>
              </w:rPr>
              <w:t xml:space="preserve"> перемычек мож</w:t>
            </w:r>
            <w:r w:rsidR="0063365A">
              <w:rPr>
                <w:sz w:val="20"/>
                <w:szCs w:val="20"/>
                <w:lang w:bidi="ru-RU"/>
              </w:rPr>
              <w:t>но</w:t>
            </w:r>
            <w:r w:rsidRPr="0083614E">
              <w:rPr>
                <w:sz w:val="20"/>
                <w:szCs w:val="20"/>
                <w:lang w:bidi="ru-RU"/>
              </w:rPr>
              <w:t xml:space="preserve"> разделять шину на самостоятельны</w:t>
            </w:r>
            <w:r w:rsidR="0063365A">
              <w:rPr>
                <w:sz w:val="20"/>
                <w:szCs w:val="20"/>
                <w:lang w:bidi="ru-RU"/>
              </w:rPr>
              <w:t>е</w:t>
            </w:r>
            <w:r w:rsidRPr="0083614E">
              <w:rPr>
                <w:sz w:val="20"/>
                <w:szCs w:val="20"/>
                <w:lang w:bidi="ru-RU"/>
              </w:rPr>
              <w:t xml:space="preserve"> ответвления. </w:t>
            </w:r>
          </w:p>
          <w:p w:rsidR="00630439" w:rsidRPr="0063365A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Может устанавливаться в </w:t>
            </w:r>
            <w:r w:rsidR="0063365A">
              <w:rPr>
                <w:sz w:val="20"/>
                <w:szCs w:val="20"/>
                <w:lang w:bidi="ru-RU"/>
              </w:rPr>
              <w:t>монтажной</w:t>
            </w:r>
            <w:r w:rsidRPr="0083614E">
              <w:rPr>
                <w:sz w:val="20"/>
                <w:szCs w:val="20"/>
                <w:lang w:bidi="ru-RU"/>
              </w:rPr>
              <w:t xml:space="preserve"> коробке JA-194PL, PLV-CP-M/L или непосредственно в контрольной панели.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e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Максимальное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напряжение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 xml:space="preserve">48 В пост.тока / 60 В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пост.тока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Максимальный ток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2 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JB-150N-HEAD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E03F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Используется для управления клапаном радиатора или подогревом пола. </w:t>
            </w:r>
            <w:r w:rsidR="0063365A">
              <w:rPr>
                <w:sz w:val="20"/>
                <w:szCs w:val="20"/>
                <w:lang w:bidi="ru-RU"/>
              </w:rPr>
              <w:t>Термоголовка</w:t>
            </w:r>
            <w:r w:rsidRPr="0083614E">
              <w:rPr>
                <w:sz w:val="20"/>
                <w:szCs w:val="20"/>
                <w:lang w:bidi="ru-RU"/>
              </w:rPr>
              <w:t xml:space="preserve"> является дополнительным оборудованием термостатов JA-1x0TP и в сочетании с ними расширяет возможности системы JABLOTRON 100 в области простого управления зонами</w:t>
            </w:r>
            <w:r w:rsidR="0063365A">
              <w:rPr>
                <w:sz w:val="20"/>
                <w:szCs w:val="20"/>
                <w:lang w:bidi="ru-RU"/>
              </w:rPr>
              <w:t xml:space="preserve"> отопления</w:t>
            </w:r>
            <w:r w:rsidRPr="0083614E">
              <w:rPr>
                <w:sz w:val="20"/>
                <w:szCs w:val="20"/>
                <w:lang w:bidi="ru-RU"/>
              </w:rPr>
              <w:t xml:space="preserve">. </w:t>
            </w:r>
            <w:r w:rsidR="0063365A">
              <w:rPr>
                <w:sz w:val="20"/>
                <w:szCs w:val="20"/>
                <w:lang w:bidi="ru-RU"/>
              </w:rPr>
              <w:t>Термоголовка</w:t>
            </w:r>
            <w:r w:rsidRPr="0083614E">
              <w:rPr>
                <w:sz w:val="20"/>
                <w:szCs w:val="20"/>
                <w:lang w:bidi="ru-RU"/>
              </w:rPr>
              <w:t xml:space="preserve"> работает в соответствии с состоянием выбранного программируемого выхода контрольной панели.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В здании можно установить до 16 </w:t>
            </w:r>
            <w:r w:rsidR="00A70DA2">
              <w:rPr>
                <w:sz w:val="20"/>
                <w:szCs w:val="20"/>
                <w:lang w:bidi="ru-RU"/>
              </w:rPr>
              <w:t>термоголовок</w:t>
            </w:r>
            <w:r w:rsidRPr="0083614E">
              <w:rPr>
                <w:sz w:val="20"/>
                <w:szCs w:val="20"/>
                <w:lang w:bidi="ru-RU"/>
              </w:rPr>
              <w:t xml:space="preserve">, работающих независимо от настроек отдельных термостатов. Перед установкой необходимо подобрать переходник типа, соответствующего клапану радиатора. При поставке от производителя </w:t>
            </w:r>
            <w:r w:rsidR="00A70DA2">
              <w:rPr>
                <w:sz w:val="20"/>
                <w:szCs w:val="20"/>
                <w:lang w:bidi="ru-RU"/>
              </w:rPr>
              <w:t>термоголовка</w:t>
            </w:r>
            <w:r w:rsidRPr="0083614E">
              <w:rPr>
                <w:sz w:val="20"/>
                <w:szCs w:val="20"/>
                <w:lang w:bidi="ru-RU"/>
              </w:rPr>
              <w:t xml:space="preserve"> включает базовый переходник VA 50, предназначенный для широко применяемых клапанов с резьбовой муфтой размерами М30 х 1,5. При необходимости мы предлагаем переходники 4 других типов: JB-VA16, JB-VA26, JB-VA78 и JB-VA80.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При этом </w:t>
            </w:r>
            <w:r w:rsidR="00A70DA2">
              <w:rPr>
                <w:sz w:val="20"/>
                <w:szCs w:val="20"/>
                <w:lang w:bidi="ru-RU"/>
              </w:rPr>
              <w:t>термоголовка</w:t>
            </w:r>
            <w:r w:rsidRPr="0083614E">
              <w:rPr>
                <w:sz w:val="20"/>
                <w:szCs w:val="20"/>
                <w:lang w:bidi="ru-RU"/>
              </w:rPr>
              <w:t xml:space="preserve"> легко назначается термостату, зарегистрированному в контрольной панели. Совместно они обеспечивают следующие функции:</w:t>
            </w:r>
          </w:p>
          <w:p w:rsidR="00630439" w:rsidRPr="00D72EC6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·        Автоматическое переключение на экономичную температуру при постановке помещений на охрану</w:t>
            </w:r>
          </w:p>
          <w:p w:rsidR="00630439" w:rsidRPr="00D72EC6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·        Режим недельного графика работы</w:t>
            </w:r>
          </w:p>
          <w:p w:rsidR="00630439" w:rsidRPr="00D72EC6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·        Возможность ввода ручного режима температуры</w:t>
            </w:r>
          </w:p>
          <w:p w:rsidR="00630439" w:rsidRPr="00D72EC6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·        Возможность отключения, если в здании следует поддерживать лишь минимальную температуру</w:t>
            </w:r>
          </w:p>
          <w:p w:rsidR="00630439" w:rsidRPr="00D72EC6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·        Уменьшение обогрева при открывании окна</w:t>
            </w:r>
          </w:p>
          <w:p w:rsidR="00630439" w:rsidRPr="00D72EC6" w:rsidRDefault="006A594E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·        Сообщение о перегреве или замерзании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590"/>
            </w:tblGrid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3 щелочные батаре</w:t>
                  </w:r>
                  <w:r w:rsidR="00A70DA2">
                    <w:rPr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AA (LR6) 1,5 В / 2,4 А-час</w:t>
                  </w:r>
                </w:p>
                <w:p w:rsidR="00630439" w:rsidRPr="00D72EC6" w:rsidRDefault="006A594E" w:rsidP="00A70DA2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ru-RU"/>
                    </w:rPr>
                    <w:t>Батаре</w:t>
                  </w:r>
                  <w:r w:rsidR="00A70DA2">
                    <w:rPr>
                      <w:b/>
                      <w:sz w:val="20"/>
                      <w:szCs w:val="20"/>
                      <w:lang w:bidi="ru-RU"/>
                    </w:rPr>
                    <w:t>и</w:t>
                  </w:r>
                  <w:r w:rsidRPr="0083614E">
                    <w:rPr>
                      <w:b/>
                      <w:sz w:val="20"/>
                      <w:szCs w:val="20"/>
                      <w:lang w:bidi="ru-RU"/>
                    </w:rPr>
                    <w:t xml:space="preserve"> не входят в комплект поставки.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Типичный срок службы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 год - отопительный сезон (при 10 циклах в день)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A70DA2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Диапазон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 xml:space="preserve"> частот канала связи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868,1 МГц, протокол JABLOTRON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A70DA2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Дальность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 xml:space="preserve"> связи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300 м (прямая видимость)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Размеры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185 x 49 мм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Вес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105 г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рабочих температур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0°C до +60°C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lastRenderedPageBreak/>
              <w:t>JB-VA78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 w:rsidP="00A70DA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Переходник для подключения </w:t>
            </w:r>
            <w:r w:rsidR="00A70DA2">
              <w:rPr>
                <w:sz w:val="20"/>
                <w:szCs w:val="20"/>
                <w:lang w:bidi="ru-RU"/>
              </w:rPr>
              <w:t>термоголовки</w:t>
            </w:r>
            <w:r w:rsidRPr="0083614E">
              <w:rPr>
                <w:sz w:val="20"/>
                <w:szCs w:val="20"/>
                <w:lang w:bidi="ru-RU"/>
              </w:rPr>
              <w:t xml:space="preserve"> JB-150N-HEAD к клапану радиатора В комплект входят 5 переходников.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084AA1" w:rsidRDefault="00630439" w:rsidP="00A70D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Переходник типа VA 78 предназначен для клапана типа: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Danfoss RA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5250"/>
            </w:tblGrid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 переходника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VA 78</w:t>
                  </w:r>
                </w:p>
              </w:tc>
            </w:tr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Клапан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Danfoss RA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JB-VA16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30439" w:rsidP="004D339F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 w:rsidP="00A70DA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Переходник для подключения </w:t>
            </w:r>
            <w:r w:rsidR="00A70DA2">
              <w:rPr>
                <w:sz w:val="20"/>
                <w:szCs w:val="20"/>
                <w:lang w:bidi="ru-RU"/>
              </w:rPr>
              <w:t>термоголовки</w:t>
            </w:r>
            <w:r w:rsidRPr="0083614E">
              <w:rPr>
                <w:sz w:val="20"/>
                <w:szCs w:val="20"/>
                <w:lang w:bidi="ru-RU"/>
              </w:rPr>
              <w:t xml:space="preserve"> JB-150N-HEAD к клапану радиатора В комплект входят 5 переходников.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сетевая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Переходник типа VA 16 предназначен для клапана типа: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Herz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Polytherm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KAN-Therm (латунный коллектор)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Buderus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4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70"/>
              <w:gridCol w:w="5160"/>
            </w:tblGrid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 переходника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VA 16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Размеры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M 28 x 1,5</w:t>
                  </w:r>
                </w:p>
              </w:tc>
            </w:tr>
            <w:tr w:rsidR="00630439" w:rsidRPr="00D72EC6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Клапан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D72EC6">
                    <w:rPr>
                      <w:sz w:val="20"/>
                      <w:szCs w:val="20"/>
                      <w:lang w:val="en-GB" w:bidi="ru-RU"/>
                    </w:rPr>
                    <w:t>Herz</w:t>
                  </w:r>
                  <w:proofErr w:type="spellEnd"/>
                  <w:r w:rsidRPr="00D72EC6">
                    <w:rPr>
                      <w:sz w:val="20"/>
                      <w:szCs w:val="20"/>
                      <w:lang w:val="en-GB" w:bidi="ru-RU"/>
                    </w:rPr>
                    <w:t xml:space="preserve">, 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GB" w:bidi="ru-RU"/>
                    </w:rPr>
                    <w:t>Polytherm</w:t>
                  </w:r>
                  <w:proofErr w:type="spellEnd"/>
                  <w:r w:rsidRPr="00D72EC6">
                    <w:rPr>
                      <w:sz w:val="20"/>
                      <w:szCs w:val="20"/>
                      <w:lang w:val="en-GB" w:bidi="ru-RU"/>
                    </w:rPr>
                    <w:t>, KAN-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GB" w:bidi="ru-RU"/>
                    </w:rPr>
                    <w:t>Therm</w:t>
                  </w:r>
                  <w:proofErr w:type="spellEnd"/>
                  <w:r w:rsidRPr="00D72EC6">
                    <w:rPr>
                      <w:sz w:val="20"/>
                      <w:szCs w:val="20"/>
                      <w:lang w:val="en-GB" w:bidi="ru-RU"/>
                    </w:rPr>
                    <w:t xml:space="preserve"> (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латунный</w:t>
                  </w:r>
                  <w:r w:rsidRPr="00D72EC6">
                    <w:rPr>
                      <w:sz w:val="20"/>
                      <w:szCs w:val="20"/>
                      <w:lang w:val="en-GB" w:bidi="ru-RU"/>
                    </w:rPr>
                    <w:t xml:space="preserve">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коллектор</w:t>
                  </w:r>
                  <w:r w:rsidRPr="00D72EC6">
                    <w:rPr>
                      <w:sz w:val="20"/>
                      <w:szCs w:val="20"/>
                      <w:lang w:val="en-GB" w:bidi="ru-RU"/>
                    </w:rPr>
                    <w:t xml:space="preserve">), 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GB" w:bidi="ru-RU"/>
                    </w:rPr>
                    <w:t>Thermoval</w:t>
                  </w:r>
                  <w:proofErr w:type="spellEnd"/>
                  <w:r w:rsidRPr="00D72EC6">
                    <w:rPr>
                      <w:sz w:val="20"/>
                      <w:szCs w:val="20"/>
                      <w:lang w:val="en-GB" w:bidi="ru-RU"/>
                    </w:rPr>
                    <w:t xml:space="preserve">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или</w:t>
                  </w:r>
                  <w:r w:rsidRPr="00D72EC6">
                    <w:rPr>
                      <w:sz w:val="20"/>
                      <w:szCs w:val="20"/>
                      <w:lang w:val="en-GB" w:bidi="ru-RU"/>
                    </w:rPr>
                    <w:t xml:space="preserve"> 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GB" w:bidi="ru-RU"/>
                    </w:rPr>
                    <w:t>Buderus</w:t>
                  </w:r>
                  <w:proofErr w:type="spellEnd"/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JB-VA26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 w:rsidP="00A70DA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Переходник для подключения </w:t>
            </w:r>
            <w:r w:rsidR="00A70DA2">
              <w:rPr>
                <w:sz w:val="20"/>
                <w:szCs w:val="20"/>
                <w:lang w:bidi="ru-RU"/>
              </w:rPr>
              <w:t>термоголовки</w:t>
            </w:r>
            <w:r w:rsidRPr="0083614E">
              <w:rPr>
                <w:sz w:val="20"/>
                <w:szCs w:val="20"/>
                <w:lang w:bidi="ru-RU"/>
              </w:rPr>
              <w:t xml:space="preserve"> JB-150N-HEAD к клапану радиатора В комплект входят 5 переходников.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Переходник типа VA 26 предназначен для клапана типа: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Giacomini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Giacomini угловой клапан (H)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475"/>
              <w:gridCol w:w="4755"/>
            </w:tblGrid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 переходника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VA 26</w:t>
                  </w:r>
                </w:p>
              </w:tc>
            </w:tr>
            <w:tr w:rsidR="00630439" w:rsidRPr="00D72EC6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Клапан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084AA1" w:rsidRDefault="006A594E">
                  <w:pPr>
                    <w:jc w:val="both"/>
                    <w:rPr>
                      <w:sz w:val="20"/>
                      <w:szCs w:val="20"/>
                      <w:lang w:val="it-IT"/>
                    </w:rPr>
                  </w:pPr>
                  <w:r w:rsidRPr="00084AA1">
                    <w:rPr>
                      <w:sz w:val="20"/>
                      <w:szCs w:val="20"/>
                      <w:lang w:val="it-IT" w:bidi="ru-RU"/>
                    </w:rPr>
                    <w:t xml:space="preserve">Giacomini, Giacomini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угловой</w:t>
                  </w:r>
                  <w:r w:rsidRPr="00084AA1">
                    <w:rPr>
                      <w:sz w:val="20"/>
                      <w:szCs w:val="20"/>
                      <w:lang w:val="it-IT" w:bidi="ru-RU"/>
                    </w:rPr>
                    <w:t xml:space="preserve">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клапан</w:t>
                  </w:r>
                  <w:r w:rsidRPr="00084AA1">
                    <w:rPr>
                      <w:sz w:val="20"/>
                      <w:szCs w:val="20"/>
                      <w:lang w:val="it-IT" w:bidi="ru-RU"/>
                    </w:rPr>
                    <w:t xml:space="preserve"> (H)</w:t>
                  </w:r>
                </w:p>
              </w:tc>
            </w:tr>
          </w:tbl>
          <w:p w:rsidR="00630439" w:rsidRPr="00084AA1" w:rsidRDefault="00630439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630439" w:rsidRPr="00084AA1" w:rsidRDefault="00630439">
      <w:pPr>
        <w:rPr>
          <w:sz w:val="20"/>
          <w:szCs w:val="20"/>
          <w:lang w:val="it-IT"/>
        </w:rPr>
      </w:pPr>
    </w:p>
    <w:tbl>
      <w:tblPr>
        <w:tblStyle w:val="a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lastRenderedPageBreak/>
              <w:t>JB-VA80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 w:rsidP="00A70DA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Переходник для подключения </w:t>
            </w:r>
            <w:r w:rsidR="00A70DA2">
              <w:rPr>
                <w:sz w:val="20"/>
                <w:szCs w:val="20"/>
                <w:lang w:bidi="ru-RU"/>
              </w:rPr>
              <w:t>термоголовки</w:t>
            </w:r>
            <w:r w:rsidRPr="0083614E">
              <w:rPr>
                <w:sz w:val="20"/>
                <w:szCs w:val="20"/>
                <w:lang w:bidi="ru-RU"/>
              </w:rPr>
              <w:t xml:space="preserve"> JB-150N-HEAD к клапану радиатора В комплект входят 5 переходников.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Переходник типа VA 80 предназначен для клапана типа: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Heimeier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Herb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Onda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IVAR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MNG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Schlösser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Mair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и т.д.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4890"/>
            </w:tblGrid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 переходника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VA 80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Размеры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M 30 x 1,5</w:t>
                  </w:r>
                </w:p>
              </w:tc>
            </w:tr>
            <w:tr w:rsidR="00630439" w:rsidRPr="00D72EC6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Клапаны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D72EC6">
                    <w:rPr>
                      <w:sz w:val="20"/>
                      <w:szCs w:val="20"/>
                      <w:lang w:val="en-US" w:bidi="ru-RU"/>
                    </w:rPr>
                    <w:t>Heimeier</w:t>
                  </w:r>
                  <w:proofErr w:type="spellEnd"/>
                  <w:r w:rsidRPr="00D72EC6">
                    <w:rPr>
                      <w:sz w:val="20"/>
                      <w:szCs w:val="20"/>
                      <w:lang w:val="en-US" w:bidi="ru-RU"/>
                    </w:rPr>
                    <w:t xml:space="preserve">, Herb, 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US" w:bidi="ru-RU"/>
                    </w:rPr>
                    <w:t>Onda</w:t>
                  </w:r>
                  <w:proofErr w:type="spellEnd"/>
                  <w:r w:rsidRPr="00D72EC6">
                    <w:rPr>
                      <w:sz w:val="20"/>
                      <w:szCs w:val="20"/>
                      <w:lang w:val="en-US" w:bidi="ru-RU"/>
                    </w:rPr>
                    <w:t xml:space="preserve">, IVAR, 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US" w:bidi="ru-RU"/>
                    </w:rPr>
                    <w:t>Thermoval</w:t>
                  </w:r>
                  <w:proofErr w:type="spellEnd"/>
                  <w:r w:rsidRPr="00D72EC6">
                    <w:rPr>
                      <w:sz w:val="20"/>
                      <w:szCs w:val="20"/>
                      <w:lang w:val="en-US" w:bidi="ru-RU"/>
                    </w:rPr>
                    <w:t xml:space="preserve">, MNG, 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US" w:bidi="ru-RU"/>
                    </w:rPr>
                    <w:t>Schlösser</w:t>
                  </w:r>
                  <w:proofErr w:type="spellEnd"/>
                  <w:r w:rsidRPr="00D72EC6">
                    <w:rPr>
                      <w:sz w:val="20"/>
                      <w:szCs w:val="20"/>
                      <w:lang w:val="en-US" w:bidi="ru-RU"/>
                    </w:rPr>
                    <w:t xml:space="preserve">, </w:t>
                  </w:r>
                  <w:proofErr w:type="spellStart"/>
                  <w:r w:rsidRPr="00D72EC6">
                    <w:rPr>
                      <w:sz w:val="20"/>
                      <w:szCs w:val="20"/>
                      <w:lang w:val="en-US" w:bidi="ru-RU"/>
                    </w:rPr>
                    <w:t>Mair</w:t>
                  </w:r>
                  <w:proofErr w:type="spellEnd"/>
                  <w:r w:rsidRPr="00D72EC6">
                    <w:rPr>
                      <w:sz w:val="20"/>
                      <w:szCs w:val="20"/>
                      <w:lang w:val="en-US" w:bidi="ru-RU"/>
                    </w:rPr>
                    <w:t xml:space="preserve">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и</w:t>
                  </w:r>
                  <w:r w:rsidRPr="00D72EC6">
                    <w:rPr>
                      <w:sz w:val="20"/>
                      <w:szCs w:val="20"/>
                      <w:lang w:val="en-US" w:bidi="ru-RU"/>
                    </w:rPr>
                    <w:t xml:space="preserve">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т</w:t>
                  </w:r>
                  <w:r w:rsidRPr="00D72EC6">
                    <w:rPr>
                      <w:sz w:val="20"/>
                      <w:szCs w:val="20"/>
                      <w:lang w:val="en-US" w:bidi="ru-RU"/>
                    </w:rPr>
                    <w:t>.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д</w:t>
                  </w:r>
                  <w:r w:rsidRPr="00D72EC6">
                    <w:rPr>
                      <w:sz w:val="20"/>
                      <w:szCs w:val="20"/>
                      <w:lang w:val="en-US" w:bidi="ru-RU"/>
                    </w:rPr>
                    <w:t>.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JA-100K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D72EC6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A70DA2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Относится к основным устройствам охранной системы JABLOTRON 100. Это - самая маленькая контрольная панель для охраны квартир, </w:t>
            </w:r>
            <w:r w:rsidR="00A70DA2">
              <w:rPr>
                <w:sz w:val="20"/>
                <w:szCs w:val="20"/>
                <w:lang w:bidi="ru-RU"/>
              </w:rPr>
              <w:t>таунхаусов</w:t>
            </w:r>
            <w:r w:rsidRPr="0083614E">
              <w:rPr>
                <w:sz w:val="20"/>
                <w:szCs w:val="20"/>
                <w:lang w:bidi="ru-RU"/>
              </w:rPr>
              <w:t xml:space="preserve"> и небольших предприятий. Она имеет встроенный </w:t>
            </w:r>
            <w:r w:rsidR="00A70DA2" w:rsidRPr="0083614E">
              <w:rPr>
                <w:sz w:val="20"/>
                <w:szCs w:val="20"/>
                <w:lang w:bidi="ru-RU"/>
              </w:rPr>
              <w:t xml:space="preserve">LAN </w:t>
            </w:r>
            <w:r w:rsidRPr="0083614E">
              <w:rPr>
                <w:sz w:val="20"/>
                <w:szCs w:val="20"/>
                <w:lang w:bidi="ru-RU"/>
              </w:rPr>
              <w:t>коммуникатор.</w:t>
            </w:r>
          </w:p>
          <w:p w:rsidR="00630439" w:rsidRPr="00A70DA2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A70D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Все программирование производится</w:t>
            </w:r>
            <w:r w:rsidR="006A594E" w:rsidRPr="0083614E">
              <w:rPr>
                <w:sz w:val="20"/>
                <w:szCs w:val="20"/>
                <w:lang w:bidi="ru-RU"/>
              </w:rPr>
              <w:t xml:space="preserve"> с помощью программного обеспечения F-Link.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Контрольная панель JA-100K обеспечивает следующее: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32 беспроводных или адресных устройств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32 кодов пользователей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4 разделов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4 программируемых PG выходов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10 независимых графиков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SMS и голосовые сообщения, отправляемые системой пользователям в количестве до 8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возможность настройки 5 ПЦН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5 протоколов ПЦН на выбор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Контрольная панель имеет встроенный </w:t>
            </w:r>
            <w:r w:rsidR="00A70DA2" w:rsidRPr="0083614E">
              <w:rPr>
                <w:sz w:val="20"/>
                <w:szCs w:val="20"/>
                <w:lang w:bidi="ru-RU"/>
              </w:rPr>
              <w:t xml:space="preserve">LAN </w:t>
            </w:r>
            <w:r w:rsidRPr="0083614E">
              <w:rPr>
                <w:sz w:val="20"/>
                <w:szCs w:val="20"/>
                <w:lang w:bidi="ru-RU"/>
              </w:rPr>
              <w:t>коммуникатор, позволяющий обмен данными с ПЦН и облаком JABLOTRON, чем обеспечивается полное использование приложения MyJABLOTRON.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Контрольная панель состоит из следующих элементов: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1 клеммная колодка для подключения шины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1 соединитель для встроенного радио-модуля (JA-111R)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  <w:lang w:bidi="ru-RU"/>
              </w:rPr>
              <w:t xml:space="preserve">Установкой контрольной панели должен заниматься только </w:t>
            </w:r>
            <w:r w:rsidR="00A70DA2">
              <w:rPr>
                <w:b/>
                <w:sz w:val="20"/>
                <w:szCs w:val="20"/>
                <w:lang w:bidi="ru-RU"/>
              </w:rPr>
              <w:t>обученный</w:t>
            </w:r>
            <w:r w:rsidRPr="0083614E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83614E">
              <w:rPr>
                <w:b/>
                <w:sz w:val="20"/>
                <w:szCs w:val="20"/>
                <w:lang w:bidi="ru-RU"/>
              </w:rPr>
              <w:lastRenderedPageBreak/>
              <w:t>установщик, имеющий действительный сертификат компании Jablotron.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lastRenderedPageBreak/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e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895"/>
              <w:gridCol w:w="4335"/>
            </w:tblGrid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 контрольной панели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230 В / 50 Гц, макс. 0,1 A, 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защиты II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bottom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A70DA2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Аккумулятор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 xml:space="preserve"> резервного питания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 В; / 2,6 А-ч</w:t>
                  </w:r>
                </w:p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максимальное время заряд</w:t>
                  </w:r>
                  <w:r w:rsidR="00A70DA2">
                    <w:rPr>
                      <w:sz w:val="20"/>
                      <w:szCs w:val="20"/>
                      <w:lang w:bidi="ru-RU"/>
                    </w:rPr>
                    <w:t>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: 72 часа</w:t>
                  </w:r>
                </w:p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максимальное непрерывное питание от контрольной панели 400 мA</w:t>
                  </w:r>
                </w:p>
                <w:p w:rsidR="00630439" w:rsidRPr="00D72EC6" w:rsidRDefault="006A594E" w:rsidP="00A70DA2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максимальное </w:t>
                  </w:r>
                  <w:r w:rsidR="00A70DA2">
                    <w:rPr>
                      <w:sz w:val="20"/>
                      <w:szCs w:val="20"/>
                      <w:lang w:bidi="ru-RU"/>
                    </w:rPr>
                    <w:t>время работы от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резервного питания в течение 12 часов (</w:t>
                  </w:r>
                  <w:r w:rsidR="00A70DA2">
                    <w:rPr>
                      <w:sz w:val="20"/>
                      <w:szCs w:val="20"/>
                      <w:lang w:bidi="ru-RU"/>
                    </w:rPr>
                    <w:t>аккумулятор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2,6 А-час)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A70DA2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Локальная сеть включена</w:t>
                  </w:r>
                </w:p>
              </w:tc>
              <w:tc>
                <w:tcPr>
                  <w:tcW w:w="4335" w:type="dxa"/>
                  <w:tcBorders>
                    <w:lef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125 мA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Локальная сеть в</w:t>
                  </w:r>
                  <w:r w:rsidR="00A70DA2">
                    <w:rPr>
                      <w:sz w:val="20"/>
                      <w:szCs w:val="20"/>
                      <w:highlight w:val="white"/>
                      <w:lang w:bidi="ru-RU"/>
                    </w:rPr>
                    <w:t>ы</w:t>
                  </w: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ключена</w:t>
                  </w:r>
                </w:p>
              </w:tc>
              <w:tc>
                <w:tcPr>
                  <w:tcW w:w="43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85 мА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Размеры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268 x 225 x 83 мм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Блок электропитания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 A (EN 50131-6)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A70DA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Д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 xml:space="preserve">иапазон частот </w:t>
                  </w:r>
                </w:p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(с модулем JA-110R)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868 МГц, диапазон для промышленных, научных и медицинских целей (ISM)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A70DA2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Попытка </w:t>
                  </w:r>
                  <w:r w:rsidR="00A70DA2">
                    <w:rPr>
                      <w:sz w:val="20"/>
                      <w:szCs w:val="20"/>
                      <w:lang w:bidi="ru-RU"/>
                    </w:rPr>
                    <w:t>подбора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код</w:t>
                  </w:r>
                  <w:r w:rsidR="00A70DA2">
                    <w:rPr>
                      <w:sz w:val="20"/>
                      <w:szCs w:val="20"/>
                      <w:lang w:bidi="ru-RU"/>
                    </w:rPr>
                    <w:t>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A70DA2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Сигнал тревоги</w:t>
                  </w:r>
                  <w:r>
                    <w:rPr>
                      <w:sz w:val="20"/>
                      <w:szCs w:val="20"/>
                      <w:lang w:bidi="ru-RU"/>
                    </w:rPr>
                    <w:t>,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>после 10 неправильных попыток ввода кода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A70DA2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История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 xml:space="preserve"> событий: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около 7 миллионов последних событий, включая дату и время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Классификация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безопасности 2 в соответствии с EN50131-1, EN 50131-3, EN 50131-6, EN 50131-5-3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Окружающие условия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II. Общие условия при эксплуатации внутри помещений в соответствии с EN 50131-1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рабочих температур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от -10 до +40°C </w:t>
                  </w:r>
                </w:p>
              </w:tc>
            </w:tr>
            <w:tr w:rsidR="00630439" w:rsidRPr="00D72EC6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Радиоизлучение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084AA1">
                    <w:rPr>
                      <w:sz w:val="20"/>
                      <w:szCs w:val="20"/>
                      <w:lang w:val="fr-FR" w:bidi="ru-RU"/>
                    </w:rPr>
                    <w:t>ETSI EN 300220 (</w:t>
                  </w:r>
                  <w:r w:rsidRPr="00B66E64">
                    <w:rPr>
                      <w:sz w:val="20"/>
                      <w:szCs w:val="20"/>
                      <w:lang w:bidi="ru-RU"/>
                    </w:rPr>
                    <w:t>модуль</w:t>
                  </w:r>
                  <w:r w:rsidRPr="00084AA1">
                    <w:rPr>
                      <w:sz w:val="20"/>
                      <w:szCs w:val="20"/>
                      <w:lang w:val="fr-FR" w:bidi="ru-RU"/>
                    </w:rPr>
                    <w:t xml:space="preserve"> R), ETSI EN 301 419-1, EN 301 511 (GSM)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Электромагнитная совместимость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Безопасность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EN 60950-1</w:t>
                  </w:r>
                </w:p>
              </w:tc>
            </w:tr>
            <w:tr w:rsidR="00630439" w:rsidRPr="00D72EC6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Условия работы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D72EC6">
                    <w:rPr>
                      <w:sz w:val="20"/>
                      <w:szCs w:val="20"/>
                      <w:lang w:val="en-GB" w:bidi="ru-RU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JA-100KR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D72EC6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 w:rsidP="003A441D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lastRenderedPageBreak/>
              <w:t xml:space="preserve">Относится к основным устройствам охранной системы JABLOTRON 100. </w:t>
            </w:r>
            <w:r w:rsidRPr="0083614E">
              <w:rPr>
                <w:sz w:val="20"/>
                <w:szCs w:val="20"/>
                <w:lang w:bidi="ru-RU"/>
              </w:rPr>
              <w:lastRenderedPageBreak/>
              <w:t xml:space="preserve">Это - самая маленькая контрольная панель для охраны квартир, </w:t>
            </w:r>
            <w:r w:rsidR="00A70DA2">
              <w:rPr>
                <w:sz w:val="20"/>
                <w:szCs w:val="20"/>
                <w:lang w:bidi="ru-RU"/>
              </w:rPr>
              <w:t>таунхаусов</w:t>
            </w:r>
            <w:r w:rsidRPr="0083614E">
              <w:rPr>
                <w:sz w:val="20"/>
                <w:szCs w:val="20"/>
                <w:lang w:bidi="ru-RU"/>
              </w:rPr>
              <w:t xml:space="preserve"> и небольших предприятий. Имеет встроенный </w:t>
            </w:r>
            <w:r w:rsidR="003A441D" w:rsidRPr="0083614E">
              <w:rPr>
                <w:sz w:val="20"/>
                <w:szCs w:val="20"/>
                <w:lang w:bidi="ru-RU"/>
              </w:rPr>
              <w:t xml:space="preserve">LAN </w:t>
            </w:r>
            <w:r w:rsidRPr="0083614E">
              <w:rPr>
                <w:sz w:val="20"/>
                <w:szCs w:val="20"/>
                <w:lang w:bidi="ru-RU"/>
              </w:rPr>
              <w:t xml:space="preserve">и </w:t>
            </w:r>
            <w:r w:rsidR="003A441D">
              <w:rPr>
                <w:sz w:val="20"/>
                <w:szCs w:val="20"/>
                <w:lang w:bidi="ru-RU"/>
              </w:rPr>
              <w:t>поставляется</w:t>
            </w:r>
            <w:r w:rsidRPr="0083614E">
              <w:rPr>
                <w:sz w:val="20"/>
                <w:szCs w:val="20"/>
                <w:lang w:bidi="ru-RU"/>
              </w:rPr>
              <w:t xml:space="preserve"> с модулем JA-111R.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lastRenderedPageBreak/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41D" w:rsidRPr="00D72EC6" w:rsidRDefault="003A441D" w:rsidP="003A44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Все программирование производится</w:t>
            </w:r>
            <w:r w:rsidRPr="0083614E">
              <w:rPr>
                <w:sz w:val="20"/>
                <w:szCs w:val="20"/>
                <w:lang w:bidi="ru-RU"/>
              </w:rPr>
              <w:t xml:space="preserve"> с помощью программного обеспечения F-Link.</w:t>
            </w:r>
          </w:p>
          <w:p w:rsidR="00630439" w:rsidRPr="00D72EC6" w:rsidRDefault="00630439">
            <w:pPr>
              <w:widowControl w:val="0"/>
              <w:rPr>
                <w:sz w:val="20"/>
                <w:szCs w:val="20"/>
              </w:rPr>
            </w:pP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Контрольная панель JA-100K обеспечивает следующее: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32 беспроводных или адресных устройств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32 кодов пользователей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4 разделов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 4 программируемых PG выходов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10 независящих друг от друга графиков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SMS и голосовые сообщения, отправляемые системой пользователям в количестве до 8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возможность настройки 5 ПЦН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5 протоколов ПЦН на выбор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Контрольная панель имеет встроенный </w:t>
            </w:r>
            <w:r w:rsidR="003A441D" w:rsidRPr="0083614E">
              <w:rPr>
                <w:sz w:val="20"/>
                <w:szCs w:val="20"/>
                <w:lang w:bidi="ru-RU"/>
              </w:rPr>
              <w:t xml:space="preserve">LAN </w:t>
            </w:r>
            <w:r w:rsidRPr="0083614E">
              <w:rPr>
                <w:sz w:val="20"/>
                <w:szCs w:val="20"/>
                <w:lang w:bidi="ru-RU"/>
              </w:rPr>
              <w:t>коммуникатор, позволяющий обмен данными с ПЦН и облаком JABLOTRON, чем обеспечивается полное использование приложения MyJABLOTRON.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Контрольная панель состоит из следующих элементов:</w:t>
            </w:r>
          </w:p>
          <w:p w:rsidR="00630439" w:rsidRPr="00D72EC6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1 клеммная колодка для подключения шины</w:t>
            </w:r>
          </w:p>
          <w:p w:rsidR="00630439" w:rsidRPr="00D72EC6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rPr>
                <w:b/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  <w:lang w:bidi="ru-RU"/>
              </w:rPr>
              <w:t xml:space="preserve">Установкой контрольной панели должен заниматься только </w:t>
            </w:r>
            <w:r w:rsidR="003A441D">
              <w:rPr>
                <w:b/>
                <w:sz w:val="20"/>
                <w:szCs w:val="20"/>
                <w:lang w:bidi="ru-RU"/>
              </w:rPr>
              <w:t>обученный</w:t>
            </w:r>
            <w:r w:rsidRPr="0083614E">
              <w:rPr>
                <w:b/>
                <w:sz w:val="20"/>
                <w:szCs w:val="20"/>
                <w:lang w:bidi="ru-RU"/>
              </w:rPr>
              <w:t xml:space="preserve"> установщик, имеющий действительный сертификат компании Jablotron.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4710"/>
            </w:tblGrid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 контрольной панели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230 В / 50 Гц, макс. 0,1 A, </w:t>
                  </w:r>
                </w:p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защиты II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Аккумулятор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 xml:space="preserve"> резервного питания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 В; / 2,6 А-ч</w:t>
                  </w:r>
                </w:p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максимальное время заряд</w:t>
                  </w:r>
                  <w:r w:rsidR="003A441D">
                    <w:rPr>
                      <w:sz w:val="20"/>
                      <w:szCs w:val="20"/>
                      <w:lang w:bidi="ru-RU"/>
                    </w:rPr>
                    <w:t>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: 72 часа</w:t>
                  </w:r>
                </w:p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максимальное непрерывное питание от контрольной панели 400 мA</w:t>
                  </w:r>
                </w:p>
                <w:p w:rsidR="00630439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максимальное </w:t>
                  </w:r>
                  <w:r>
                    <w:rPr>
                      <w:sz w:val="20"/>
                      <w:szCs w:val="20"/>
                      <w:lang w:bidi="ru-RU"/>
                    </w:rPr>
                    <w:t>время работы от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резервного питания в течение 12 часов (</w:t>
                  </w:r>
                  <w:r>
                    <w:rPr>
                      <w:sz w:val="20"/>
                      <w:szCs w:val="20"/>
                      <w:lang w:bidi="ru-RU"/>
                    </w:rPr>
                    <w:t>аккумулятор 2,6 А-час)</w:t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3A441D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Локальная сеть включена: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125 мA</w:t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Локальная сеть в</w:t>
                  </w:r>
                  <w:r w:rsidR="003A441D">
                    <w:rPr>
                      <w:sz w:val="20"/>
                      <w:szCs w:val="20"/>
                      <w:highlight w:val="white"/>
                      <w:lang w:bidi="ru-RU"/>
                    </w:rPr>
                    <w:t>ы</w:t>
                  </w: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ключена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ru-RU"/>
                    </w:rPr>
                    <w:t>85 мА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Размеры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268 x 225 x 83 мм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Блок электропитания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 A (EN 50131-6)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Д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иапазон частот </w:t>
                  </w:r>
                </w:p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(с модулем JA-110R)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 xml:space="preserve">868 МГц, диапазон для промышленных,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научных и медицинских целей (ISM)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 xml:space="preserve">Попытка </w:t>
                  </w:r>
                  <w:r>
                    <w:rPr>
                      <w:sz w:val="20"/>
                      <w:szCs w:val="20"/>
                      <w:lang w:bidi="ru-RU"/>
                    </w:rPr>
                    <w:t>подбора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код</w:t>
                  </w:r>
                  <w:r>
                    <w:rPr>
                      <w:sz w:val="20"/>
                      <w:szCs w:val="20"/>
                      <w:lang w:bidi="ru-RU"/>
                    </w:rPr>
                    <w:t>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Сигнал тревоги</w:t>
                  </w:r>
                  <w:r>
                    <w:rPr>
                      <w:sz w:val="20"/>
                      <w:szCs w:val="20"/>
                      <w:lang w:bidi="ru-RU"/>
                    </w:rPr>
                    <w:t>,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после 10 неправильных попыток ввода кода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История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событий: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около 7 миллионов последних событий, включая дату и время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Классификация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безопасности 2 в соответствии с EN50131-1, EN 50131-3, EN 50131-6, EN 50131-5-3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Окружающие условия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D72EC6" w:rsidRDefault="003A441D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II. Общие условия при эксплуатации внутри помещений в соответствии с EN 50131-1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рабочих температур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от -10 до +40°C </w:t>
                  </w:r>
                </w:p>
              </w:tc>
            </w:tr>
            <w:tr w:rsidR="003A441D" w:rsidRPr="00D72EC6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Радиоизлучение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B66E64" w:rsidRDefault="003A441D" w:rsidP="003A441D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084AA1">
                    <w:rPr>
                      <w:sz w:val="20"/>
                      <w:szCs w:val="20"/>
                      <w:lang w:val="fr-FR" w:bidi="ru-RU"/>
                    </w:rPr>
                    <w:t>ETSI EN 300220 (</w:t>
                  </w:r>
                  <w:r w:rsidRPr="00B66E64">
                    <w:rPr>
                      <w:sz w:val="20"/>
                      <w:szCs w:val="20"/>
                      <w:lang w:bidi="ru-RU"/>
                    </w:rPr>
                    <w:t>модуль</w:t>
                  </w:r>
                  <w:r w:rsidRPr="00084AA1">
                    <w:rPr>
                      <w:sz w:val="20"/>
                      <w:szCs w:val="20"/>
                      <w:lang w:val="fr-FR" w:bidi="ru-RU"/>
                    </w:rPr>
                    <w:t xml:space="preserve"> R), ETSI EN 301 419-1, EN 301 511 (GSM)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Электромагнитная совместимость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EN 50130-4, EN 55022, ETSI EN 301 489-7</w:t>
                  </w:r>
                </w:p>
              </w:tc>
            </w:tr>
            <w:tr w:rsidR="003A441D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Безопасность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EN 60950-1</w:t>
                  </w:r>
                </w:p>
              </w:tc>
            </w:tr>
            <w:tr w:rsidR="003A441D" w:rsidRPr="00D72EC6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Условия работы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441D" w:rsidRPr="0083614E" w:rsidRDefault="003A441D" w:rsidP="003A441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D72EC6">
                    <w:rPr>
                      <w:sz w:val="20"/>
                      <w:szCs w:val="20"/>
                      <w:lang w:val="en-GB" w:bidi="ru-RU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JA-110E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D72EC6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3A441D" w:rsidRDefault="006A594E" w:rsidP="003A441D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Содержит ЖК-дисплей, клавиши управления и RFID (радиочастотная идентификация) считыватель. Содержит 4 функциональные клавиши для управления разделами, PG выходами и другими функциями. Функциональные клавиши одновременно служат индикаторами состояния.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-        </w:t>
            </w:r>
            <w:r w:rsidR="003A441D">
              <w:rPr>
                <w:sz w:val="20"/>
                <w:szCs w:val="20"/>
                <w:lang w:bidi="ru-RU"/>
              </w:rPr>
              <w:t>Подключается к шине</w:t>
            </w:r>
            <w:r w:rsidRPr="0083614E">
              <w:rPr>
                <w:sz w:val="20"/>
                <w:szCs w:val="20"/>
                <w:lang w:bidi="ru-RU"/>
              </w:rPr>
              <w:t xml:space="preserve"> и </w:t>
            </w:r>
            <w:r w:rsidR="003A441D">
              <w:rPr>
                <w:sz w:val="20"/>
                <w:szCs w:val="20"/>
                <w:lang w:bidi="ru-RU"/>
              </w:rPr>
              <w:t>питается</w:t>
            </w:r>
            <w:r w:rsidRPr="0083614E">
              <w:rPr>
                <w:sz w:val="20"/>
                <w:szCs w:val="20"/>
                <w:lang w:bidi="ru-RU"/>
              </w:rPr>
              <w:t xml:space="preserve"> от нее.</w:t>
            </w:r>
          </w:p>
          <w:p w:rsidR="00630439" w:rsidRPr="00D72EC6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-        Содержит проводной вход для подключения магнитного </w:t>
            </w:r>
            <w:r w:rsidR="003A441D">
              <w:rPr>
                <w:sz w:val="20"/>
                <w:szCs w:val="20"/>
                <w:lang w:bidi="ru-RU"/>
              </w:rPr>
              <w:t>извещателя</w:t>
            </w:r>
            <w:r w:rsidRPr="0083614E">
              <w:rPr>
                <w:sz w:val="20"/>
                <w:szCs w:val="20"/>
                <w:lang w:bidi="ru-RU"/>
              </w:rPr>
              <w:t>.</w:t>
            </w:r>
          </w:p>
          <w:p w:rsidR="00630439" w:rsidRPr="00D72EC6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-        Клавиатура является адресной и занимает од</w:t>
            </w:r>
            <w:r w:rsidR="003A441D">
              <w:rPr>
                <w:sz w:val="20"/>
                <w:szCs w:val="20"/>
                <w:lang w:bidi="ru-RU"/>
              </w:rPr>
              <w:t>ин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3A441D">
              <w:rPr>
                <w:sz w:val="20"/>
                <w:szCs w:val="20"/>
                <w:lang w:bidi="ru-RU"/>
              </w:rPr>
              <w:t>адрес</w:t>
            </w:r>
            <w:r w:rsidRPr="0083614E">
              <w:rPr>
                <w:sz w:val="20"/>
                <w:szCs w:val="20"/>
                <w:lang w:bidi="ru-RU"/>
              </w:rPr>
              <w:t xml:space="preserve"> в охранной системе.</w:t>
            </w:r>
          </w:p>
          <w:p w:rsidR="00630439" w:rsidRPr="00D72EC6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-        Ориентированное на пользователя меню позволяет удобный контроль и управление пользователями и </w:t>
            </w:r>
            <w:r w:rsidR="003A441D">
              <w:rPr>
                <w:sz w:val="20"/>
                <w:szCs w:val="20"/>
                <w:lang w:bidi="ru-RU"/>
              </w:rPr>
              <w:t>разделами</w:t>
            </w:r>
            <w:r w:rsidRPr="0083614E">
              <w:rPr>
                <w:sz w:val="20"/>
                <w:szCs w:val="20"/>
                <w:lang w:bidi="ru-RU"/>
              </w:rPr>
              <w:t xml:space="preserve">, а также просмотр </w:t>
            </w:r>
            <w:r w:rsidR="003A441D">
              <w:rPr>
                <w:sz w:val="20"/>
                <w:szCs w:val="20"/>
                <w:lang w:bidi="ru-RU"/>
              </w:rPr>
              <w:t>истории</w:t>
            </w:r>
            <w:r w:rsidRPr="0083614E">
              <w:rPr>
                <w:sz w:val="20"/>
                <w:szCs w:val="20"/>
                <w:lang w:bidi="ru-RU"/>
              </w:rPr>
              <w:t xml:space="preserve"> событий.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15"/>
              <w:gridCol w:w="4515"/>
            </w:tblGrid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9 - 15 В, по шине контрольной панели</w:t>
                  </w:r>
                </w:p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Потребление в резервном режиме (режиме простоя): 30 мA</w:t>
                  </w:r>
                </w:p>
                <w:p w:rsidR="00630439" w:rsidRPr="00D72EC6" w:rsidRDefault="006A594E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Потребление тока </w:t>
                  </w:r>
                  <w:r w:rsidR="003A441D">
                    <w:rPr>
                      <w:sz w:val="20"/>
                      <w:szCs w:val="20"/>
                      <w:lang w:bidi="ru-RU"/>
                    </w:rPr>
                    <w:t>для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</w:t>
                  </w:r>
                  <w:r w:rsidR="003A441D">
                    <w:rPr>
                      <w:sz w:val="20"/>
                      <w:szCs w:val="20"/>
                      <w:lang w:bidi="ru-RU"/>
                    </w:rPr>
                    <w:t>расчета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участке кабеля: 110 мA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Тип соединения: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3A441D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Отдельные клеммы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Частота RFID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125 кГц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Размеры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120 x 130 x 30 мм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Вес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217 г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рабочих температур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-10 до +40°C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Средняя эксплуатационная влажность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75% относительной влажности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Окружающие условия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II. Общие условия при эксплуатации внутри помещений в соответствии с EN 50131-1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Классификация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безопасности 2 (если задан в программе F-Link) в соответствии с EN 50131-1, EN 50131-3</w:t>
                  </w:r>
                </w:p>
              </w:tc>
            </w:tr>
            <w:tr w:rsidR="00630439" w:rsidRPr="00D72EC6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Также соответствует требованиям: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084AA1">
                    <w:rPr>
                      <w:sz w:val="20"/>
                      <w:szCs w:val="20"/>
                      <w:lang w:val="fr-FR" w:bidi="ru-RU"/>
                    </w:rPr>
                    <w:t>ETSI EN 300 330, EN 50130-4, EN 55022, EN 60950-1, ETSI EN 301 489</w:t>
                  </w:r>
                </w:p>
              </w:tc>
            </w:tr>
            <w:tr w:rsidR="00630439" w:rsidRPr="00D72EC6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Условия работы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D72EC6">
                    <w:rPr>
                      <w:sz w:val="20"/>
                      <w:szCs w:val="20"/>
                      <w:lang w:val="en-US" w:bidi="ru-RU"/>
                    </w:rPr>
                    <w:t>ČTÚ č.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JA-150E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D72EC6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Презентация и сетевая основа: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3A441D" w:rsidRDefault="006A594E" w:rsidP="003A441D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Содержит ЖК-дисплей, клавиши управления и RFID (радиочастотная идентификация) считыватель. Содержит 4 функциональные клавиши для управления разделами, PG выходами и другими функциями. Функциональные клавиши одновременно служат индикаторами состояния.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сетевая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-        Является полностью беспроводной и пита</w:t>
            </w:r>
            <w:r w:rsidR="003A441D">
              <w:rPr>
                <w:sz w:val="20"/>
                <w:szCs w:val="20"/>
                <w:lang w:bidi="ru-RU"/>
              </w:rPr>
              <w:t>ется</w:t>
            </w:r>
            <w:r w:rsidRPr="0083614E">
              <w:rPr>
                <w:sz w:val="20"/>
                <w:szCs w:val="20"/>
                <w:lang w:bidi="ru-RU"/>
              </w:rPr>
              <w:t xml:space="preserve"> от батаре</w:t>
            </w:r>
            <w:r w:rsidR="003A441D">
              <w:rPr>
                <w:sz w:val="20"/>
                <w:szCs w:val="20"/>
                <w:lang w:bidi="ru-RU"/>
              </w:rPr>
              <w:t>й</w:t>
            </w:r>
            <w:r w:rsidRPr="0083614E">
              <w:rPr>
                <w:sz w:val="20"/>
                <w:szCs w:val="20"/>
                <w:lang w:bidi="ru-RU"/>
              </w:rPr>
              <w:t>.</w:t>
            </w:r>
          </w:p>
          <w:p w:rsidR="00630439" w:rsidRPr="00D72EC6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-        Содержит проводной вход для подключения магнитного </w:t>
            </w:r>
            <w:r w:rsidR="00D44EB3">
              <w:rPr>
                <w:sz w:val="20"/>
                <w:szCs w:val="20"/>
                <w:lang w:bidi="ru-RU"/>
              </w:rPr>
              <w:t>извещател</w:t>
            </w:r>
            <w:r w:rsidR="003A441D">
              <w:rPr>
                <w:sz w:val="20"/>
                <w:szCs w:val="20"/>
                <w:lang w:bidi="ru-RU"/>
              </w:rPr>
              <w:t>я</w:t>
            </w:r>
            <w:r w:rsidRPr="0083614E">
              <w:rPr>
                <w:sz w:val="20"/>
                <w:szCs w:val="20"/>
                <w:lang w:bidi="ru-RU"/>
              </w:rPr>
              <w:t>.</w:t>
            </w:r>
          </w:p>
          <w:p w:rsidR="00630439" w:rsidRPr="00D72EC6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-        Клавиатура является адресной и занимает од</w:t>
            </w:r>
            <w:r w:rsidR="003A441D">
              <w:rPr>
                <w:sz w:val="20"/>
                <w:szCs w:val="20"/>
                <w:lang w:bidi="ru-RU"/>
              </w:rPr>
              <w:t>ин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3A441D">
              <w:rPr>
                <w:sz w:val="20"/>
                <w:szCs w:val="20"/>
                <w:lang w:bidi="ru-RU"/>
              </w:rPr>
              <w:t>адрес</w:t>
            </w:r>
            <w:r w:rsidRPr="0083614E">
              <w:rPr>
                <w:sz w:val="20"/>
                <w:szCs w:val="20"/>
                <w:lang w:bidi="ru-RU"/>
              </w:rPr>
              <w:t xml:space="preserve"> в охранной системе.</w:t>
            </w:r>
          </w:p>
          <w:p w:rsidR="00630439" w:rsidRPr="00D72EC6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-        Ориентированное на пользователя меню позволяет удобный контроль и управление пользователями и </w:t>
            </w:r>
            <w:r w:rsidR="003A441D">
              <w:rPr>
                <w:sz w:val="20"/>
                <w:szCs w:val="20"/>
                <w:lang w:bidi="ru-RU"/>
              </w:rPr>
              <w:t>разделами</w:t>
            </w:r>
            <w:r w:rsidRPr="0083614E">
              <w:rPr>
                <w:sz w:val="20"/>
                <w:szCs w:val="20"/>
                <w:lang w:bidi="ru-RU"/>
              </w:rPr>
              <w:t xml:space="preserve">, а также просмотр </w:t>
            </w:r>
            <w:r w:rsidR="003A441D">
              <w:rPr>
                <w:sz w:val="20"/>
                <w:szCs w:val="20"/>
                <w:lang w:bidi="ru-RU"/>
              </w:rPr>
              <w:t>и</w:t>
            </w:r>
            <w:r w:rsidRPr="0083614E">
              <w:rPr>
                <w:sz w:val="20"/>
                <w:szCs w:val="20"/>
                <w:lang w:bidi="ru-RU"/>
              </w:rPr>
              <w:t>стории событий.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4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2 литиевые батареи CR123A</w:t>
                  </w:r>
                </w:p>
                <w:p w:rsidR="00630439" w:rsidRPr="00D72EC6" w:rsidRDefault="006A594E" w:rsidP="003A441D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ru-RU"/>
                    </w:rPr>
                    <w:t>Батареи не входят в комплект поставки.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Стандартный срок службы батарей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 – 2 года в зависимости от настроек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Вход питания, если используется внешний источник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питания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0,5 Вт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Частота связи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868,1 МГц, протокол JA-100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3A441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ru-RU"/>
                    </w:rPr>
                    <w:t>Дальность</w:t>
                  </w:r>
                  <w:r w:rsidR="006A594E" w:rsidRPr="0083614E">
                    <w:rPr>
                      <w:sz w:val="20"/>
                      <w:szCs w:val="20"/>
                      <w:lang w:bidi="ru-RU"/>
                    </w:rPr>
                    <w:t xml:space="preserve"> связи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прибл. 200 м (на открытой местности)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Частота RFID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125 кГц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Размеры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120 x 130 x 30 мм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Вес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217 г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рабочих температур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-10 до +40°C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Средняя эксплуатационная влажность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75% относительной влажности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Окружающие условия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II. Общие условия при эксплуатации внутри помещений в соответствии с EN 50131-1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Классификация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безопасности 2 (если задан в программе F-Link) в соответствии с EN 50131-1, EN 50131-3</w:t>
                  </w:r>
                </w:p>
              </w:tc>
            </w:tr>
            <w:tr w:rsidR="00630439" w:rsidRPr="00D72EC6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Также соответствует требованиям: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8F767F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084AA1">
                    <w:rPr>
                      <w:sz w:val="20"/>
                      <w:szCs w:val="20"/>
                      <w:lang w:val="fr-FR" w:bidi="ru-RU"/>
                    </w:rPr>
                    <w:t>ETSI EN 300 330, EN 50130-4, EN 55022, EN 60950-1, ETSI EN 301 489</w:t>
                  </w:r>
                </w:p>
              </w:tc>
            </w:tr>
            <w:tr w:rsidR="00630439" w:rsidRPr="00D72EC6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Условия работы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D72EC6">
                    <w:rPr>
                      <w:sz w:val="20"/>
                      <w:szCs w:val="20"/>
                      <w:lang w:val="en-US" w:bidi="ru-RU"/>
                    </w:rPr>
                    <w:t>ČTÚ č.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Усовершенствованные комплекты KR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Все комплекты KR были усовершенствованы, чтобы контрольная панель продавалась вместе с радио-модулем. Радио-модуль JA-110R был заменен на радио-модуль JA-111R. Он устанавливается на заводе в держатель в контрольной панели без пластикового корпуса. Это означает, что его не нужно размещать на передней крышке и он занимает в контрольной панели не так много места. Новшество будет вводиться постепенно для отдельных версий, поставляемых с завода.</w:t>
            </w:r>
          </w:p>
          <w:p w:rsidR="00630439" w:rsidRPr="00D72EC6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084AA1" w:rsidRDefault="006A594E" w:rsidP="00084AA1">
            <w:pPr>
              <w:widowControl w:val="0"/>
              <w:ind w:left="52"/>
              <w:rPr>
                <w:sz w:val="20"/>
                <w:szCs w:val="20"/>
                <w:lang w:val="cs-CZ"/>
              </w:rPr>
            </w:pPr>
            <w:r w:rsidRPr="0083614E">
              <w:rPr>
                <w:sz w:val="20"/>
                <w:szCs w:val="20"/>
                <w:lang w:bidi="ru-RU"/>
              </w:rPr>
              <w:t>При необходимости установки модуля снаружи контрольной панели электронный блок модуля можно вынуть из держателя контрольной панели и поместить в пластиковый корпус PLV-JA111R.</w:t>
            </w:r>
          </w:p>
        </w:tc>
      </w:tr>
    </w:tbl>
    <w:p w:rsidR="00630439" w:rsidRPr="00D72EC6" w:rsidRDefault="00630439">
      <w:pPr>
        <w:rPr>
          <w:sz w:val="20"/>
          <w:szCs w:val="20"/>
        </w:rPr>
      </w:pPr>
    </w:p>
    <w:p w:rsidR="00630439" w:rsidRPr="00D72EC6" w:rsidRDefault="00630439">
      <w:pPr>
        <w:rPr>
          <w:sz w:val="20"/>
          <w:szCs w:val="20"/>
        </w:rPr>
      </w:pPr>
    </w:p>
    <w:tbl>
      <w:tblPr>
        <w:tblStyle w:val="af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Усовершенствованные контрольные панели JA-101Kxxx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A594E" w:rsidP="004518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Презентация и сетевая основа: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451881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Был усовершенствован пластиковый корпус для всех контрольных панелей типа JA-101Kxx. Новшество будет вводиться постепенно для отдельных версий, поставляемых с завода.</w:t>
            </w:r>
          </w:p>
          <w:p w:rsidR="00630439" w:rsidRPr="00D72EC6" w:rsidRDefault="006A594E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Основные особенности обновления: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Улучшенное крепление </w:t>
            </w:r>
            <w:r w:rsidR="001152DA">
              <w:rPr>
                <w:sz w:val="20"/>
                <w:szCs w:val="20"/>
                <w:lang w:bidi="ru-RU"/>
              </w:rPr>
              <w:t>аккумулятора</w:t>
            </w:r>
          </w:p>
          <w:p w:rsidR="00630439" w:rsidRPr="00D72EC6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Большее количество выламываемых отверстий для ввода кабелей.</w:t>
            </w:r>
          </w:p>
          <w:p w:rsidR="00630439" w:rsidRPr="00D72EC6" w:rsidRDefault="000C20C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Более высокое расположение электронных компонентов и модуля источника питания - кабели можно пропустить под ними</w:t>
            </w:r>
          </w:p>
          <w:p w:rsidR="00630439" w:rsidRPr="00D72EC6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Облегчение установки (доступ к винтам)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Небольшое увеличение пластикового корпуса</w:t>
            </w:r>
          </w:p>
          <w:p w:rsidR="00630439" w:rsidRPr="00084AA1" w:rsidRDefault="006A594E" w:rsidP="00084AA1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Предусмотренные возможности для </w:t>
            </w:r>
            <w:r w:rsidR="001152DA">
              <w:rPr>
                <w:sz w:val="20"/>
                <w:szCs w:val="20"/>
                <w:lang w:bidi="ru-RU"/>
              </w:rPr>
              <w:t>тыльных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1152DA">
              <w:rPr>
                <w:sz w:val="20"/>
                <w:szCs w:val="20"/>
                <w:lang w:bidi="ru-RU"/>
              </w:rPr>
              <w:t>темперов</w:t>
            </w:r>
            <w:bookmarkStart w:id="0" w:name="_GoBack"/>
            <w:bookmarkEnd w:id="0"/>
          </w:p>
        </w:tc>
      </w:tr>
    </w:tbl>
    <w:p w:rsidR="00630439" w:rsidRPr="00D72EC6" w:rsidRDefault="00630439">
      <w:pPr>
        <w:rPr>
          <w:sz w:val="20"/>
          <w:szCs w:val="20"/>
        </w:rPr>
      </w:pPr>
    </w:p>
    <w:tbl>
      <w:tblPr>
        <w:tblStyle w:val="af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JB-EXT-TH-R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A594E" w:rsidP="000C2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Презентация и сетевая основа: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Беспроводный термометр может использоваться </w:t>
            </w:r>
            <w:r w:rsidR="001152DA">
              <w:rPr>
                <w:sz w:val="20"/>
                <w:szCs w:val="20"/>
                <w:lang w:bidi="ru-RU"/>
              </w:rPr>
              <w:t>для</w:t>
            </w:r>
            <w:r w:rsidRPr="0083614E">
              <w:rPr>
                <w:sz w:val="20"/>
                <w:szCs w:val="20"/>
                <w:lang w:bidi="ru-RU"/>
              </w:rPr>
              <w:t xml:space="preserve"> наружно</w:t>
            </w:r>
            <w:r w:rsidR="001152DA">
              <w:rPr>
                <w:sz w:val="20"/>
                <w:szCs w:val="20"/>
                <w:lang w:bidi="ru-RU"/>
              </w:rPr>
              <w:t>й</w:t>
            </w:r>
            <w:r w:rsidRPr="0083614E">
              <w:rPr>
                <w:sz w:val="20"/>
                <w:szCs w:val="20"/>
                <w:lang w:bidi="ru-RU"/>
              </w:rPr>
              <w:t xml:space="preserve"> </w:t>
            </w:r>
            <w:r w:rsidR="001152DA">
              <w:rPr>
                <w:sz w:val="20"/>
                <w:szCs w:val="20"/>
                <w:lang w:bidi="ru-RU"/>
              </w:rPr>
              <w:t>установки</w:t>
            </w:r>
            <w:r w:rsidRPr="0083614E">
              <w:rPr>
                <w:sz w:val="20"/>
                <w:szCs w:val="20"/>
                <w:lang w:bidi="ru-RU"/>
              </w:rPr>
              <w:t xml:space="preserve"> или в суровых климатических условиях. В приложении MyJABLOTRON можно построить температурную диаграмму и можно настроить отправление оповещений и включение PG выходов по достижении определенной температуры.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сетевая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Термометр предназначен для контрольных панелей системы JABLOTRON 100. Он измеряет температуру</w:t>
            </w:r>
            <w:r w:rsidR="00BE1144">
              <w:rPr>
                <w:sz w:val="20"/>
                <w:szCs w:val="20"/>
                <w:lang w:bidi="ru-RU"/>
              </w:rPr>
              <w:t xml:space="preserve"> встроенным</w:t>
            </w:r>
            <w:r w:rsidRPr="0083614E">
              <w:rPr>
                <w:sz w:val="20"/>
                <w:szCs w:val="20"/>
                <w:lang w:bidi="ru-RU"/>
              </w:rPr>
              <w:t xml:space="preserve"> или может быть подключен наружный датчик температуры (JB-TS-PT1000) с диапазоном измерения температуры в пределах от -50°C до +200°C. 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72EC6" w:rsidRDefault="001152DA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Устройство питается</w:t>
            </w:r>
            <w:r w:rsidR="006A594E" w:rsidRPr="0083614E">
              <w:rPr>
                <w:sz w:val="20"/>
                <w:szCs w:val="20"/>
                <w:lang w:bidi="ru-RU"/>
              </w:rPr>
              <w:t xml:space="preserve"> от двух батаре</w:t>
            </w:r>
            <w:r>
              <w:rPr>
                <w:sz w:val="20"/>
                <w:szCs w:val="20"/>
                <w:lang w:bidi="ru-RU"/>
              </w:rPr>
              <w:t>й</w:t>
            </w:r>
            <w:r w:rsidR="006A594E" w:rsidRPr="0083614E">
              <w:rPr>
                <w:sz w:val="20"/>
                <w:szCs w:val="20"/>
                <w:lang w:bidi="ru-RU"/>
              </w:rPr>
              <w:t xml:space="preserve"> с общим сроком службы до 10 лет.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010"/>
              <w:gridCol w:w="2220"/>
            </w:tblGrid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Рабочая температура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- 25°C до +60°C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Эксплуатационная влажность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0% - 100%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1152DA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 или 2 батар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>е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и CR123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1152DA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Время работы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 xml:space="preserve"> без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 xml:space="preserve">внешнего 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датчик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>а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1152DA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около 10 лет с двумя батаре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>я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ми, около 5 лет с одной батаре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>ей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1152DA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Время работы с 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>внешним датчиком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1152DA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около 4 лет с двумя батаре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>я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ми, около 2 лет с одной батаре</w:t>
                  </w:r>
                  <w:r w:rsidR="001152DA">
                    <w:rPr>
                      <w:sz w:val="20"/>
                      <w:szCs w:val="20"/>
                      <w:lang w:bidi="ru-RU"/>
                    </w:rPr>
                    <w:t>е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й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Частота связи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868,1 МГц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измеряемых температур для датчика внутренней температуры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- 25°C до +60°C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измеряемых температур для датчика наружной температуры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-50°C до +200°C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пылевлагозащиты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JB-EXT-TH-B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D72EC6" w:rsidRDefault="00630439" w:rsidP="00A52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Адресный термометр может использоваться </w:t>
            </w:r>
            <w:r w:rsidR="00BE1144">
              <w:rPr>
                <w:sz w:val="20"/>
                <w:szCs w:val="20"/>
                <w:lang w:bidi="ru-RU"/>
              </w:rPr>
              <w:t>для наружной установки</w:t>
            </w:r>
            <w:r w:rsidRPr="0083614E">
              <w:rPr>
                <w:sz w:val="20"/>
                <w:szCs w:val="20"/>
                <w:lang w:bidi="ru-RU"/>
              </w:rPr>
              <w:t xml:space="preserve"> или в суровых климатических условиях. В приложении MyJABLOTRON можно построить температурную диаграмму и можно настроить отправление температурных оповещений и включение PG выходов по достижении определенной температуры.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BE1144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Термометр предназначен для контрольных панелей системы JABLOTRON 100. Он измеряет температуру</w:t>
            </w:r>
            <w:r>
              <w:rPr>
                <w:sz w:val="20"/>
                <w:szCs w:val="20"/>
                <w:lang w:bidi="ru-RU"/>
              </w:rPr>
              <w:t xml:space="preserve"> встроенным</w:t>
            </w:r>
            <w:r w:rsidRPr="0083614E">
              <w:rPr>
                <w:sz w:val="20"/>
                <w:szCs w:val="20"/>
                <w:lang w:bidi="ru-RU"/>
              </w:rPr>
              <w:t xml:space="preserve"> или может быть подключен наружный датчик температуры (JB-TS-PT1000) с диапазоном измерения температуры в пределах от -50°C до +200°C.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2265"/>
            </w:tblGrid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Рабочая температура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- 40°C до +60°C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Эксплуатационная влажность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0% - 100%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Источник питания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12 в по шине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Протокол связи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JA-100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измеряемых температур для датчика внутренней температуры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- 40°C до +60°C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измеряемых температур для датчика наружной температуры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-50°C до +200°C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пылевлагозащиты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  <w:r w:rsidRPr="0083614E">
              <w:rPr>
                <w:b/>
                <w:shd w:val="clear" w:color="auto" w:fill="93C47D"/>
                <w:lang w:bidi="ru-RU"/>
              </w:rPr>
              <w:t>JB-TS-PT1000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D72EC6" w:rsidRDefault="00630439" w:rsidP="0036279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BE1144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Внешний д</w:t>
            </w:r>
            <w:r w:rsidR="006A594E" w:rsidRPr="0083614E">
              <w:rPr>
                <w:sz w:val="20"/>
                <w:szCs w:val="20"/>
                <w:lang w:bidi="ru-RU"/>
              </w:rPr>
              <w:t>атчик температуры с кабелем для измерения температуры газообразных, жидких и твердых веществ в диапазоне от -50°C до +200°C.</w:t>
            </w:r>
          </w:p>
          <w:p w:rsidR="00630439" w:rsidRPr="00D72EC6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D72EC6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D72EC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Дополнительная информация: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EC6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Может использоваться в качестве датчика наружной температуры для следующих </w:t>
            </w:r>
            <w:r w:rsidR="00BE1144">
              <w:rPr>
                <w:sz w:val="20"/>
                <w:szCs w:val="20"/>
                <w:lang w:bidi="ru-RU"/>
              </w:rPr>
              <w:t>устройств</w:t>
            </w:r>
            <w:r w:rsidRPr="0083614E">
              <w:rPr>
                <w:sz w:val="20"/>
                <w:szCs w:val="20"/>
                <w:lang w:bidi="ru-RU"/>
              </w:rPr>
              <w:t>: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D72EC6">
              <w:rPr>
                <w:sz w:val="24"/>
                <w:szCs w:val="24"/>
                <w:lang w:val="en-US" w:bidi="ru-RU"/>
              </w:rPr>
              <w:t xml:space="preserve">·   </w:t>
            </w:r>
            <w:r w:rsidRPr="00D72EC6">
              <w:rPr>
                <w:sz w:val="24"/>
                <w:szCs w:val="24"/>
                <w:lang w:val="en-US" w:bidi="ru-RU"/>
              </w:rPr>
              <w:tab/>
            </w:r>
            <w:r w:rsidRPr="00D72EC6">
              <w:rPr>
                <w:sz w:val="20"/>
                <w:szCs w:val="20"/>
                <w:lang w:val="en-US" w:bidi="ru-RU"/>
              </w:rPr>
              <w:t>JB-EXT-TH-R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D72EC6">
              <w:rPr>
                <w:sz w:val="24"/>
                <w:szCs w:val="24"/>
                <w:lang w:val="en-US" w:bidi="ru-RU"/>
              </w:rPr>
              <w:t xml:space="preserve">·   </w:t>
            </w:r>
            <w:r w:rsidRPr="00D72EC6">
              <w:rPr>
                <w:sz w:val="24"/>
                <w:szCs w:val="24"/>
                <w:lang w:val="en-US" w:bidi="ru-RU"/>
              </w:rPr>
              <w:tab/>
            </w:r>
            <w:r w:rsidRPr="00D72EC6">
              <w:rPr>
                <w:sz w:val="20"/>
                <w:szCs w:val="20"/>
                <w:lang w:val="en-US" w:bidi="ru-RU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Технические характеристики: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360"/>
            </w:tblGrid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Диапазон измерений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widowControl w:val="0"/>
                    <w:spacing w:line="240" w:lineRule="auto"/>
                    <w:ind w:left="52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-50°C до +200°C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Относительная влажность окружающей среды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10% - 100%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Атмосферное давление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от 70 до 106 кПа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Диаметр корпуса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4,6 ± 0,1 мм 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Длина корпуса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24 мм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lastRenderedPageBreak/>
                    <w:t>Электрическая прочность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500 В перем.тока в соответствии с EN 60730-1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Сопротивление изоляции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&gt; 200 МОм при 500 В пост.тока, 25° ± 3°C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BE1144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 xml:space="preserve">Тип и длина кабеля 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Силиконовый, неэкранированный, 2 x 0,22 мм</w:t>
                  </w:r>
                  <w:r w:rsidRPr="0083614E">
                    <w:rPr>
                      <w:sz w:val="20"/>
                      <w:szCs w:val="20"/>
                      <w:vertAlign w:val="superscript"/>
                      <w:lang w:bidi="ru-RU"/>
                    </w:rPr>
                    <w:t>2</w:t>
                  </w:r>
                  <w:r w:rsidRPr="0083614E">
                    <w:rPr>
                      <w:sz w:val="20"/>
                      <w:szCs w:val="20"/>
                      <w:lang w:bidi="ru-RU"/>
                    </w:rPr>
                    <w:t>; 3 м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Класс пылевлагозащиты датчика: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D72EC6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ru-RU"/>
                    </w:rPr>
                    <w:t>IP 68 (погружение в воду на 1 час на глубину 1 м в соответствии с EN 60 529)</w:t>
                  </w:r>
                </w:p>
              </w:tc>
            </w:tr>
          </w:tbl>
          <w:p w:rsidR="00630439" w:rsidRPr="00D72EC6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D72EC6" w:rsidRDefault="00630439">
      <w:pPr>
        <w:rPr>
          <w:sz w:val="20"/>
          <w:szCs w:val="20"/>
        </w:rPr>
      </w:pPr>
    </w:p>
    <w:tbl>
      <w:tblPr>
        <w:tblStyle w:val="affff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D72EC6">
              <w:rPr>
                <w:b/>
                <w:shd w:val="clear" w:color="auto" w:fill="93C47D"/>
                <w:lang w:val="en-US" w:bidi="ru-RU"/>
              </w:rPr>
              <w:t>F-LINK, J-Link, WEB-Link 1.6.0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30439" w:rsidP="00485276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52"/>
              <w:jc w:val="both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ru-RU"/>
              </w:rPr>
              <w:t>Программы</w:t>
            </w:r>
            <w:r w:rsidRPr="00D72EC6">
              <w:rPr>
                <w:sz w:val="20"/>
                <w:szCs w:val="20"/>
                <w:lang w:val="en-GB" w:bidi="ru-RU"/>
              </w:rPr>
              <w:t xml:space="preserve"> F-Link, J-Link </w:t>
            </w:r>
            <w:r w:rsidRPr="0083614E">
              <w:rPr>
                <w:sz w:val="20"/>
                <w:szCs w:val="20"/>
                <w:lang w:bidi="ru-RU"/>
              </w:rPr>
              <w:t>и</w:t>
            </w:r>
            <w:r w:rsidRPr="00D72EC6">
              <w:rPr>
                <w:sz w:val="20"/>
                <w:szCs w:val="20"/>
                <w:lang w:val="en-GB" w:bidi="ru-RU"/>
              </w:rPr>
              <w:t xml:space="preserve"> WEB-Link </w:t>
            </w:r>
            <w:r w:rsidRPr="0083614E">
              <w:rPr>
                <w:sz w:val="20"/>
                <w:szCs w:val="20"/>
                <w:lang w:bidi="ru-RU"/>
              </w:rPr>
              <w:t>были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расширены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и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теперь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поддерживают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ряд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новых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и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Pr="0083614E">
              <w:rPr>
                <w:sz w:val="20"/>
                <w:szCs w:val="20"/>
                <w:lang w:bidi="ru-RU"/>
              </w:rPr>
              <w:t>усовершенствованных</w:t>
            </w:r>
            <w:r w:rsidRPr="00D72EC6">
              <w:rPr>
                <w:sz w:val="20"/>
                <w:szCs w:val="20"/>
                <w:lang w:val="en-GB" w:bidi="ru-RU"/>
              </w:rPr>
              <w:t xml:space="preserve"> </w:t>
            </w:r>
            <w:r w:rsidR="00BE1144">
              <w:rPr>
                <w:sz w:val="20"/>
                <w:szCs w:val="20"/>
                <w:lang w:bidi="ru-RU"/>
              </w:rPr>
              <w:t>устройств</w:t>
            </w:r>
            <w:r w:rsidRPr="00D72EC6">
              <w:rPr>
                <w:sz w:val="20"/>
                <w:szCs w:val="20"/>
                <w:lang w:val="en-GB" w:bidi="ru-RU"/>
              </w:rPr>
              <w:t>: JA-111ST-A, JA-151ST-A, JB-150N-HEAD, JB-EXT-TH-R, JB-EXT-TH-B.</w:t>
            </w:r>
          </w:p>
          <w:p w:rsidR="00630439" w:rsidRPr="0083614E" w:rsidRDefault="00630439">
            <w:pPr>
              <w:widowControl w:val="0"/>
              <w:ind w:left="52"/>
              <w:jc w:val="both"/>
              <w:rPr>
                <w:sz w:val="20"/>
                <w:szCs w:val="20"/>
                <w:lang w:val="en-GB"/>
              </w:rPr>
            </w:pPr>
          </w:p>
          <w:p w:rsidR="00630439" w:rsidRPr="00D72EC6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Обновленные версии этих программ предоставляют также массу улучшенных и новых функций, таких как:</w:t>
            </w:r>
          </w:p>
          <w:p w:rsidR="00630439" w:rsidRPr="00D72EC6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 xml:space="preserve"> </w:t>
            </w:r>
          </w:p>
          <w:p w:rsidR="00630439" w:rsidRPr="00D72EC6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Расширенное отображение активации и блокировки PG выходов</w:t>
            </w:r>
          </w:p>
          <w:p w:rsidR="00630439" w:rsidRPr="00D72EC6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Дополнительная диагностическая информация</w:t>
            </w:r>
          </w:p>
          <w:p w:rsidR="00630439" w:rsidRPr="00D72EC6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●       Поддержка ATS классов для настройки ПЦН</w:t>
            </w:r>
          </w:p>
          <w:p w:rsidR="00630439" w:rsidRPr="00D72EC6" w:rsidRDefault="006A594E">
            <w:pPr>
              <w:widowControl w:val="0"/>
              <w:spacing w:line="397" w:lineRule="auto"/>
              <w:ind w:left="52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ru-RU"/>
              </w:rPr>
              <w:t>Расширение видов связи и другие менее значительные усовершенствования</w:t>
            </w:r>
          </w:p>
          <w:p w:rsidR="00630439" w:rsidRPr="00D72EC6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0439" w:rsidRPr="00D72EC6" w:rsidRDefault="00630439">
      <w:pPr>
        <w:rPr>
          <w:sz w:val="20"/>
          <w:szCs w:val="20"/>
        </w:rPr>
      </w:pPr>
    </w:p>
    <w:p w:rsidR="00630439" w:rsidRPr="00D72EC6" w:rsidRDefault="00630439">
      <w:pPr>
        <w:rPr>
          <w:sz w:val="20"/>
          <w:szCs w:val="20"/>
          <w:u w:val="single"/>
        </w:rPr>
      </w:pPr>
    </w:p>
    <w:sectPr w:rsidR="00630439" w:rsidRPr="00D72EC6" w:rsidSect="004B142F">
      <w:footerReference w:type="default" r:id="rId8"/>
      <w:pgSz w:w="11906" w:h="16838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A5" w:rsidRDefault="00A161A5">
      <w:pPr>
        <w:spacing w:line="240" w:lineRule="auto"/>
      </w:pPr>
      <w:r>
        <w:separator/>
      </w:r>
    </w:p>
  </w:endnote>
  <w:endnote w:type="continuationSeparator" w:id="0">
    <w:p w:rsidR="00A161A5" w:rsidRDefault="00A16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74" w:rsidRDefault="001E7A74">
    <w:pPr>
      <w:jc w:val="right"/>
    </w:pPr>
    <w:r>
      <w:rPr>
        <w:lang w:bidi="ru-RU"/>
      </w:rPr>
      <w:fldChar w:fldCharType="begin"/>
    </w:r>
    <w:r>
      <w:rPr>
        <w:lang w:bidi="ru-RU"/>
      </w:rPr>
      <w:instrText>PAGE</w:instrText>
    </w:r>
    <w:r>
      <w:rPr>
        <w:lang w:bidi="ru-RU"/>
      </w:rPr>
      <w:fldChar w:fldCharType="separate"/>
    </w:r>
    <w:r w:rsidR="00084AA1">
      <w:rPr>
        <w:noProof/>
        <w:lang w:bidi="ru-RU"/>
      </w:rPr>
      <w:t>14</w:t>
    </w:r>
    <w:r>
      <w:rPr>
        <w:lang w:bidi="ru-RU"/>
      </w:rPr>
      <w:fldChar w:fldCharType="end"/>
    </w:r>
    <w:r>
      <w:rPr>
        <w:lang w:bidi="ru-RU"/>
      </w:rPr>
      <w:t xml:space="preserve"> / </w:t>
    </w:r>
    <w:r>
      <w:rPr>
        <w:lang w:bidi="ru-RU"/>
      </w:rPr>
      <w:fldChar w:fldCharType="begin"/>
    </w:r>
    <w:r>
      <w:rPr>
        <w:lang w:bidi="ru-RU"/>
      </w:rPr>
      <w:instrText>NUMPAGES</w:instrText>
    </w:r>
    <w:r>
      <w:rPr>
        <w:lang w:bidi="ru-RU"/>
      </w:rPr>
      <w:fldChar w:fldCharType="separate"/>
    </w:r>
    <w:r w:rsidR="00084AA1">
      <w:rPr>
        <w:noProof/>
        <w:lang w:bidi="ru-RU"/>
      </w:rPr>
      <w:t>16</w:t>
    </w:r>
    <w:r>
      <w:rPr>
        <w:lang w:bidi="ru-RU"/>
      </w:rPr>
      <w:fldChar w:fldCharType="end"/>
    </w:r>
  </w:p>
  <w:p w:rsidR="001E7A74" w:rsidRDefault="001E7A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A5" w:rsidRDefault="00A161A5">
      <w:pPr>
        <w:spacing w:line="240" w:lineRule="auto"/>
      </w:pPr>
      <w:r>
        <w:separator/>
      </w:r>
    </w:p>
  </w:footnote>
  <w:footnote w:type="continuationSeparator" w:id="0">
    <w:p w:rsidR="00A161A5" w:rsidRDefault="00A16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66"/>
    <w:multiLevelType w:val="multilevel"/>
    <w:tmpl w:val="C694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35BB0"/>
    <w:multiLevelType w:val="multilevel"/>
    <w:tmpl w:val="78BC3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A8271D"/>
    <w:multiLevelType w:val="multilevel"/>
    <w:tmpl w:val="997EE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C85245"/>
    <w:multiLevelType w:val="multilevel"/>
    <w:tmpl w:val="DA242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6740F5"/>
    <w:multiLevelType w:val="multilevel"/>
    <w:tmpl w:val="6688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DD1E03"/>
    <w:multiLevelType w:val="multilevel"/>
    <w:tmpl w:val="4594D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FB28FD"/>
    <w:multiLevelType w:val="multilevel"/>
    <w:tmpl w:val="4A7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5BCA0DCD"/>
    <w:multiLevelType w:val="multilevel"/>
    <w:tmpl w:val="5520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3C488A"/>
    <w:multiLevelType w:val="multilevel"/>
    <w:tmpl w:val="37808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4A074A"/>
    <w:multiLevelType w:val="multilevel"/>
    <w:tmpl w:val="83A0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39"/>
    <w:rsid w:val="0004398D"/>
    <w:rsid w:val="00055753"/>
    <w:rsid w:val="0007636A"/>
    <w:rsid w:val="00084AA1"/>
    <w:rsid w:val="0009755A"/>
    <w:rsid w:val="000C20C7"/>
    <w:rsid w:val="000F404D"/>
    <w:rsid w:val="0010516E"/>
    <w:rsid w:val="001152DA"/>
    <w:rsid w:val="00165C7C"/>
    <w:rsid w:val="0018381A"/>
    <w:rsid w:val="001E7A74"/>
    <w:rsid w:val="001F15F9"/>
    <w:rsid w:val="00202058"/>
    <w:rsid w:val="0023398B"/>
    <w:rsid w:val="0025187F"/>
    <w:rsid w:val="00252A54"/>
    <w:rsid w:val="002D4219"/>
    <w:rsid w:val="00362798"/>
    <w:rsid w:val="003A441D"/>
    <w:rsid w:val="0040233C"/>
    <w:rsid w:val="004426C6"/>
    <w:rsid w:val="00451881"/>
    <w:rsid w:val="004804B3"/>
    <w:rsid w:val="00485276"/>
    <w:rsid w:val="004B142F"/>
    <w:rsid w:val="004D339F"/>
    <w:rsid w:val="00517760"/>
    <w:rsid w:val="00547E61"/>
    <w:rsid w:val="00557BF3"/>
    <w:rsid w:val="00630439"/>
    <w:rsid w:val="0063365A"/>
    <w:rsid w:val="006A594E"/>
    <w:rsid w:val="006E1DD0"/>
    <w:rsid w:val="0083614E"/>
    <w:rsid w:val="008F767F"/>
    <w:rsid w:val="00902305"/>
    <w:rsid w:val="0094511B"/>
    <w:rsid w:val="009639E5"/>
    <w:rsid w:val="00971003"/>
    <w:rsid w:val="00997434"/>
    <w:rsid w:val="00A161A5"/>
    <w:rsid w:val="00A52D3C"/>
    <w:rsid w:val="00A70DA2"/>
    <w:rsid w:val="00AC3FD2"/>
    <w:rsid w:val="00B25977"/>
    <w:rsid w:val="00B34971"/>
    <w:rsid w:val="00B66C82"/>
    <w:rsid w:val="00B66E64"/>
    <w:rsid w:val="00BE1144"/>
    <w:rsid w:val="00D00A5D"/>
    <w:rsid w:val="00D44EB3"/>
    <w:rsid w:val="00D72EC6"/>
    <w:rsid w:val="00D864CB"/>
    <w:rsid w:val="00DF1A25"/>
    <w:rsid w:val="00E03F1B"/>
    <w:rsid w:val="00E72075"/>
    <w:rsid w:val="00EE3E36"/>
    <w:rsid w:val="00EE6791"/>
    <w:rsid w:val="00F029E3"/>
    <w:rsid w:val="00F04C18"/>
    <w:rsid w:val="00F2111B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3384</Words>
  <Characters>19967</Characters>
  <Application>Microsoft Office Word</Application>
  <DocSecurity>0</DocSecurity>
  <Lines>166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Borovská Radka</dc:creator>
  <cp:lastModifiedBy>borovska</cp:lastModifiedBy>
  <cp:revision>4</cp:revision>
  <dcterms:created xsi:type="dcterms:W3CDTF">2017-07-26T20:15:00Z</dcterms:created>
  <dcterms:modified xsi:type="dcterms:W3CDTF">2017-08-24T13:38:00Z</dcterms:modified>
</cp:coreProperties>
</file>