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39" w:rsidRPr="0083614E" w:rsidRDefault="006A594E">
      <w:pPr>
        <w:widowControl w:val="0"/>
        <w:spacing w:line="240" w:lineRule="auto"/>
        <w:jc w:val="center"/>
        <w:rPr>
          <w:b/>
          <w:sz w:val="24"/>
          <w:szCs w:val="24"/>
          <w:lang w:val="en-GB"/>
        </w:rPr>
      </w:pPr>
      <w:r w:rsidRPr="0083614E">
        <w:rPr>
          <w:b/>
          <w:sz w:val="24"/>
          <w:szCs w:val="24"/>
          <w:lang w:bidi="fr-FR"/>
        </w:rPr>
        <w:t>Aperçu général des produits pour la campagne ÉTÉ 2017 - noms commerciaux valides</w:t>
      </w:r>
    </w:p>
    <w:p w:rsidR="00630439" w:rsidRPr="0083614E" w:rsidRDefault="00630439">
      <w:pPr>
        <w:widowControl w:val="0"/>
        <w:spacing w:line="240" w:lineRule="auto"/>
        <w:jc w:val="center"/>
        <w:rPr>
          <w:b/>
          <w:sz w:val="24"/>
          <w:szCs w:val="24"/>
          <w:lang w:val="en-GB"/>
        </w:rPr>
      </w:pPr>
    </w:p>
    <w:tbl>
      <w:tblPr>
        <w:tblStyle w:val="a"/>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JA-111ST-A</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Détecteur BUS combiné de fumée et thermique</w:t>
            </w:r>
          </w:p>
        </w:tc>
      </w:tr>
    </w:tbl>
    <w:p w:rsidR="00630439" w:rsidRPr="0083614E" w:rsidRDefault="00630439">
      <w:pPr>
        <w:widowControl w:val="0"/>
        <w:spacing w:line="240" w:lineRule="auto"/>
        <w:jc w:val="center"/>
        <w:rPr>
          <w:b/>
          <w:sz w:val="24"/>
          <w:szCs w:val="24"/>
          <w:lang w:val="en-GB"/>
        </w:rPr>
      </w:pPr>
    </w:p>
    <w:tbl>
      <w:tblPr>
        <w:tblStyle w:val="a0"/>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rsidP="009E61AA">
            <w:pPr>
              <w:widowControl w:val="0"/>
              <w:spacing w:line="240" w:lineRule="auto"/>
              <w:rPr>
                <w:b/>
                <w:lang w:val="en-GB"/>
              </w:rPr>
            </w:pPr>
            <w:r w:rsidRPr="0083614E">
              <w:rPr>
                <w:b/>
                <w:lang w:bidi="fr-FR"/>
              </w:rPr>
              <w:t>JA-151ST-A</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Détecteur combiné sans fil de fumée et thermique</w:t>
            </w:r>
          </w:p>
        </w:tc>
      </w:tr>
    </w:tbl>
    <w:p w:rsidR="00630439" w:rsidRPr="0083614E" w:rsidRDefault="00630439">
      <w:pPr>
        <w:widowControl w:val="0"/>
        <w:spacing w:line="240" w:lineRule="auto"/>
        <w:rPr>
          <w:b/>
          <w:sz w:val="24"/>
          <w:szCs w:val="24"/>
          <w:lang w:val="en-GB"/>
        </w:rPr>
      </w:pPr>
    </w:p>
    <w:tbl>
      <w:tblPr>
        <w:tblStyle w:val="a1"/>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9E61AA" w:rsidRDefault="006A594E" w:rsidP="009E61AA">
            <w:pPr>
              <w:widowControl w:val="0"/>
              <w:spacing w:line="240" w:lineRule="auto"/>
              <w:rPr>
                <w:b/>
                <w:lang w:bidi="fr-FR"/>
              </w:rPr>
            </w:pPr>
            <w:r w:rsidRPr="009E61AA">
              <w:rPr>
                <w:b/>
                <w:lang w:bidi="fr-FR"/>
              </w:rPr>
              <w:t>JA-190Y</w:t>
            </w:r>
          </w:p>
        </w:tc>
        <w:tc>
          <w:tcPr>
            <w:tcW w:w="7650" w:type="dxa"/>
            <w:tcMar>
              <w:top w:w="100" w:type="dxa"/>
              <w:left w:w="100" w:type="dxa"/>
              <w:bottom w:w="100" w:type="dxa"/>
              <w:right w:w="100" w:type="dxa"/>
            </w:tcMar>
            <w:vAlign w:val="center"/>
          </w:tcPr>
          <w:p w:rsidR="00630439" w:rsidRPr="009E61AA" w:rsidRDefault="009E61AA">
            <w:pPr>
              <w:widowControl w:val="0"/>
              <w:spacing w:line="240" w:lineRule="auto"/>
              <w:rPr>
                <w:sz w:val="20"/>
                <w:szCs w:val="20"/>
                <w:lang w:bidi="fr-FR"/>
              </w:rPr>
            </w:pPr>
            <w:r>
              <w:rPr>
                <w:sz w:val="20"/>
                <w:szCs w:val="20"/>
                <w:lang w:bidi="fr-FR"/>
              </w:rPr>
              <w:t>T</w:t>
            </w:r>
            <w:r w:rsidRPr="009E61AA">
              <w:rPr>
                <w:sz w:val="20"/>
                <w:szCs w:val="20"/>
                <w:lang w:bidi="fr-FR"/>
              </w:rPr>
              <w:t>ransmetteur GSM</w:t>
            </w:r>
          </w:p>
        </w:tc>
      </w:tr>
    </w:tbl>
    <w:p w:rsidR="00630439" w:rsidRPr="0083614E" w:rsidRDefault="00630439">
      <w:pPr>
        <w:widowControl w:val="0"/>
        <w:spacing w:line="240" w:lineRule="auto"/>
        <w:rPr>
          <w:b/>
          <w:sz w:val="24"/>
          <w:szCs w:val="24"/>
          <w:lang w:val="en-GB"/>
        </w:rPr>
      </w:pPr>
    </w:p>
    <w:tbl>
      <w:tblPr>
        <w:tblStyle w:val="a2"/>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PLV-JA111R</w:t>
            </w:r>
          </w:p>
        </w:tc>
        <w:tc>
          <w:tcPr>
            <w:tcW w:w="7650" w:type="dxa"/>
            <w:tcMar>
              <w:top w:w="100" w:type="dxa"/>
              <w:left w:w="100" w:type="dxa"/>
              <w:bottom w:w="100" w:type="dxa"/>
              <w:right w:w="100" w:type="dxa"/>
            </w:tcMar>
            <w:vAlign w:val="center"/>
          </w:tcPr>
          <w:p w:rsidR="00630439" w:rsidRPr="0083614E" w:rsidRDefault="009E61AA">
            <w:pPr>
              <w:widowControl w:val="0"/>
              <w:spacing w:line="240" w:lineRule="auto"/>
              <w:rPr>
                <w:sz w:val="20"/>
                <w:szCs w:val="20"/>
                <w:lang w:val="en-GB"/>
              </w:rPr>
            </w:pPr>
            <w:r w:rsidRPr="009E61AA">
              <w:rPr>
                <w:sz w:val="20"/>
                <w:szCs w:val="20"/>
                <w:lang w:bidi="fr-FR"/>
              </w:rPr>
              <w:t>Boîtier pour JA-111R</w:t>
            </w:r>
          </w:p>
        </w:tc>
      </w:tr>
    </w:tbl>
    <w:p w:rsidR="00630439" w:rsidRPr="0083614E" w:rsidRDefault="00630439">
      <w:pPr>
        <w:widowControl w:val="0"/>
        <w:spacing w:line="240" w:lineRule="auto"/>
        <w:rPr>
          <w:b/>
          <w:sz w:val="24"/>
          <w:szCs w:val="24"/>
          <w:lang w:val="en-GB"/>
        </w:rPr>
      </w:pPr>
    </w:p>
    <w:tbl>
      <w:tblPr>
        <w:tblStyle w:val="a3"/>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B66E64" w:rsidRDefault="006A594E">
            <w:pPr>
              <w:widowControl w:val="0"/>
              <w:spacing w:line="240" w:lineRule="auto"/>
              <w:rPr>
                <w:b/>
                <w:lang w:val="de-DE"/>
              </w:rPr>
            </w:pPr>
            <w:r w:rsidRPr="00B66E64">
              <w:rPr>
                <w:b/>
                <w:lang w:bidi="fr-FR"/>
              </w:rPr>
              <w:t>JA-110Z-D</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Concentrateur BUS à positions multiples</w:t>
            </w:r>
          </w:p>
        </w:tc>
      </w:tr>
    </w:tbl>
    <w:p w:rsidR="00630439" w:rsidRPr="00B66E64" w:rsidRDefault="00630439">
      <w:pPr>
        <w:widowControl w:val="0"/>
        <w:spacing w:line="240" w:lineRule="auto"/>
        <w:rPr>
          <w:b/>
          <w:sz w:val="24"/>
          <w:szCs w:val="24"/>
        </w:rPr>
      </w:pPr>
    </w:p>
    <w:tbl>
      <w:tblPr>
        <w:tblStyle w:val="a4"/>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JB-150N-HEAD</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Actionneur de valve sans fil</w:t>
            </w:r>
          </w:p>
        </w:tc>
      </w:tr>
    </w:tbl>
    <w:p w:rsidR="00630439" w:rsidRPr="0083614E" w:rsidRDefault="00630439">
      <w:pPr>
        <w:widowControl w:val="0"/>
        <w:spacing w:line="240" w:lineRule="auto"/>
        <w:rPr>
          <w:b/>
          <w:sz w:val="24"/>
          <w:szCs w:val="24"/>
          <w:lang w:val="en-GB"/>
        </w:rPr>
      </w:pPr>
    </w:p>
    <w:tbl>
      <w:tblPr>
        <w:tblStyle w:val="a5"/>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JB-VA78/16/26/80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Adaptateurs de valve du type VA78/16/26/80</w:t>
            </w:r>
          </w:p>
        </w:tc>
      </w:tr>
    </w:tbl>
    <w:p w:rsidR="00630439" w:rsidRPr="0083614E" w:rsidRDefault="00630439">
      <w:pPr>
        <w:widowControl w:val="0"/>
        <w:spacing w:line="240" w:lineRule="auto"/>
        <w:rPr>
          <w:b/>
          <w:sz w:val="24"/>
          <w:szCs w:val="24"/>
          <w:lang w:val="en-GB"/>
        </w:rPr>
      </w:pPr>
    </w:p>
    <w:tbl>
      <w:tblPr>
        <w:tblStyle w:val="a8"/>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JA-100K</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Centrale avec transmetteur intégré LAN</w:t>
            </w:r>
          </w:p>
        </w:tc>
      </w:tr>
    </w:tbl>
    <w:p w:rsidR="00630439" w:rsidRPr="0083614E" w:rsidRDefault="00630439">
      <w:pPr>
        <w:widowControl w:val="0"/>
        <w:spacing w:line="240" w:lineRule="auto"/>
        <w:rPr>
          <w:b/>
          <w:sz w:val="24"/>
          <w:szCs w:val="24"/>
          <w:lang w:val="en-GB"/>
        </w:rPr>
      </w:pPr>
    </w:p>
    <w:tbl>
      <w:tblPr>
        <w:tblStyle w:val="a9"/>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JA-100KR</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Centrale avec transmetteur intégré LAN et module radio</w:t>
            </w:r>
          </w:p>
        </w:tc>
      </w:tr>
    </w:tbl>
    <w:p w:rsidR="00630439" w:rsidRPr="0083614E" w:rsidRDefault="00630439">
      <w:pPr>
        <w:widowControl w:val="0"/>
        <w:spacing w:line="240" w:lineRule="auto"/>
        <w:rPr>
          <w:b/>
          <w:sz w:val="24"/>
          <w:szCs w:val="24"/>
          <w:lang w:val="en-GB"/>
        </w:rPr>
      </w:pPr>
    </w:p>
    <w:tbl>
      <w:tblPr>
        <w:tblStyle w:val="aa"/>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JA-110E</w:t>
            </w:r>
          </w:p>
        </w:tc>
        <w:tc>
          <w:tcPr>
            <w:tcW w:w="7650" w:type="dxa"/>
            <w:shd w:val="clear" w:color="auto" w:fill="FFFFFF"/>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Clavier BUS</w:t>
            </w:r>
          </w:p>
        </w:tc>
      </w:tr>
    </w:tbl>
    <w:p w:rsidR="00630439" w:rsidRPr="0083614E" w:rsidRDefault="00630439">
      <w:pPr>
        <w:widowControl w:val="0"/>
        <w:spacing w:line="240" w:lineRule="auto"/>
        <w:rPr>
          <w:b/>
          <w:sz w:val="24"/>
          <w:szCs w:val="24"/>
          <w:lang w:val="en-GB"/>
        </w:rPr>
      </w:pPr>
    </w:p>
    <w:tbl>
      <w:tblPr>
        <w:tblStyle w:val="ab"/>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JA-150E</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Clavier sans fil</w:t>
            </w:r>
          </w:p>
        </w:tc>
      </w:tr>
    </w:tbl>
    <w:p w:rsidR="00630439" w:rsidRPr="0083614E" w:rsidRDefault="00630439">
      <w:pPr>
        <w:widowControl w:val="0"/>
        <w:spacing w:line="240" w:lineRule="auto"/>
        <w:rPr>
          <w:b/>
          <w:sz w:val="24"/>
          <w:szCs w:val="24"/>
          <w:lang w:val="en-GB"/>
        </w:rPr>
      </w:pPr>
    </w:p>
    <w:tbl>
      <w:tblPr>
        <w:tblStyle w:val="ac"/>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Innovation des ensembles KR</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 xml:space="preserve">Ce n’est pas un produit </w:t>
            </w:r>
            <w:r w:rsidR="009E61AA" w:rsidRPr="004D752F">
              <w:rPr>
                <w:sz w:val="20"/>
                <w:szCs w:val="20"/>
                <w:lang w:bidi="fr-FR"/>
              </w:rPr>
              <w:t>séparé</w:t>
            </w:r>
            <w:r w:rsidRPr="0083614E">
              <w:rPr>
                <w:sz w:val="20"/>
                <w:szCs w:val="20"/>
                <w:lang w:bidi="fr-FR"/>
              </w:rPr>
              <w:t xml:space="preserve"> que nous allons promouvoir. Détails - voir ci-dessous</w:t>
            </w:r>
          </w:p>
        </w:tc>
      </w:tr>
    </w:tbl>
    <w:p w:rsidR="00630439" w:rsidRPr="0083614E" w:rsidRDefault="00630439">
      <w:pPr>
        <w:widowControl w:val="0"/>
        <w:spacing w:line="240" w:lineRule="auto"/>
        <w:rPr>
          <w:b/>
          <w:sz w:val="24"/>
          <w:szCs w:val="24"/>
          <w:lang w:val="en-GB"/>
        </w:rPr>
      </w:pPr>
    </w:p>
    <w:tbl>
      <w:tblPr>
        <w:tblStyle w:val="ad"/>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Innovation des centrales JA-101Kxx</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Ce n’est pas un produit distinct que nous allons promouvoir. Détails - voir ci-dessous</w:t>
            </w:r>
          </w:p>
        </w:tc>
      </w:tr>
    </w:tbl>
    <w:p w:rsidR="00630439" w:rsidRPr="0083614E" w:rsidRDefault="00630439">
      <w:pPr>
        <w:widowControl w:val="0"/>
        <w:spacing w:line="240" w:lineRule="auto"/>
        <w:rPr>
          <w:b/>
          <w:sz w:val="24"/>
          <w:szCs w:val="24"/>
          <w:lang w:val="en-GB"/>
        </w:rPr>
      </w:pPr>
    </w:p>
    <w:tbl>
      <w:tblPr>
        <w:tblStyle w:val="ae"/>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JB-EXT-TH-R</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Thermomètre extérieur sans fil</w:t>
            </w:r>
          </w:p>
        </w:tc>
      </w:tr>
    </w:tbl>
    <w:p w:rsidR="00630439" w:rsidRPr="0083614E" w:rsidRDefault="00630439">
      <w:pPr>
        <w:widowControl w:val="0"/>
        <w:spacing w:line="240" w:lineRule="auto"/>
        <w:rPr>
          <w:b/>
          <w:sz w:val="24"/>
          <w:szCs w:val="24"/>
          <w:lang w:val="en-GB"/>
        </w:rPr>
      </w:pPr>
    </w:p>
    <w:tbl>
      <w:tblPr>
        <w:tblStyle w:val="af"/>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9E61AA" w:rsidRDefault="006A594E">
            <w:pPr>
              <w:widowControl w:val="0"/>
              <w:spacing w:line="240" w:lineRule="auto"/>
              <w:rPr>
                <w:b/>
                <w:lang w:val="en-GB"/>
              </w:rPr>
            </w:pPr>
            <w:r w:rsidRPr="0083614E">
              <w:rPr>
                <w:b/>
                <w:lang w:bidi="fr-FR"/>
              </w:rPr>
              <w:t>JB-EXT-TH-B</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Thermomètre extérieur BUS</w:t>
            </w:r>
          </w:p>
        </w:tc>
      </w:tr>
    </w:tbl>
    <w:p w:rsidR="00630439" w:rsidRPr="0083614E" w:rsidRDefault="00630439">
      <w:pPr>
        <w:widowControl w:val="0"/>
        <w:spacing w:line="240" w:lineRule="auto"/>
        <w:rPr>
          <w:b/>
          <w:sz w:val="24"/>
          <w:szCs w:val="24"/>
          <w:lang w:val="en-GB"/>
        </w:rPr>
      </w:pPr>
    </w:p>
    <w:tbl>
      <w:tblPr>
        <w:tblStyle w:val="af0"/>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B66E64" w:rsidRDefault="006A594E">
            <w:pPr>
              <w:widowControl w:val="0"/>
              <w:spacing w:line="240" w:lineRule="auto"/>
              <w:rPr>
                <w:b/>
                <w:lang w:val="de-DE"/>
              </w:rPr>
            </w:pPr>
            <w:r w:rsidRPr="00B66E64">
              <w:rPr>
                <w:b/>
                <w:lang w:bidi="fr-FR"/>
              </w:rPr>
              <w:t>JB-TS-PT1000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Capteur de température universel de type PT1000</w:t>
            </w:r>
          </w:p>
        </w:tc>
      </w:tr>
    </w:tbl>
    <w:p w:rsidR="00630439" w:rsidRPr="0083614E" w:rsidRDefault="00630439">
      <w:pPr>
        <w:widowControl w:val="0"/>
        <w:spacing w:line="240" w:lineRule="auto"/>
        <w:rPr>
          <w:b/>
          <w:sz w:val="24"/>
          <w:szCs w:val="24"/>
          <w:lang w:val="en-GB"/>
        </w:rPr>
      </w:pPr>
    </w:p>
    <w:tbl>
      <w:tblPr>
        <w:tblStyle w:val="af3"/>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F-LINK 1.6.0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Logiciel de paramétrage pour les installateurs JABLOTRON 100</w:t>
            </w:r>
          </w:p>
        </w:tc>
      </w:tr>
    </w:tbl>
    <w:p w:rsidR="004D752F" w:rsidRPr="0083614E" w:rsidRDefault="004D752F" w:rsidP="004D752F">
      <w:pPr>
        <w:widowControl w:val="0"/>
        <w:spacing w:line="240" w:lineRule="auto"/>
        <w:rPr>
          <w:b/>
          <w:sz w:val="24"/>
          <w:szCs w:val="24"/>
          <w:lang w:val="en-GB"/>
        </w:rPr>
      </w:pPr>
    </w:p>
    <w:p w:rsidR="004D752F" w:rsidRPr="0083614E" w:rsidRDefault="004D752F" w:rsidP="004D752F">
      <w:pPr>
        <w:widowControl w:val="0"/>
        <w:spacing w:line="240" w:lineRule="auto"/>
        <w:rPr>
          <w:b/>
          <w:sz w:val="24"/>
          <w:szCs w:val="24"/>
          <w:lang w:val="en-GB"/>
        </w:rPr>
      </w:pPr>
    </w:p>
    <w:tbl>
      <w:tblPr>
        <w:tblStyle w:val="af0"/>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4D752F" w:rsidRPr="0083614E" w:rsidTr="00571C07">
        <w:tc>
          <w:tcPr>
            <w:tcW w:w="2520" w:type="dxa"/>
            <w:tcMar>
              <w:top w:w="100" w:type="dxa"/>
              <w:left w:w="100" w:type="dxa"/>
              <w:bottom w:w="100" w:type="dxa"/>
              <w:right w:w="100" w:type="dxa"/>
            </w:tcMar>
            <w:vAlign w:val="center"/>
          </w:tcPr>
          <w:p w:rsidR="004D752F" w:rsidRPr="00B66E64" w:rsidRDefault="004D752F" w:rsidP="004D752F">
            <w:pPr>
              <w:widowControl w:val="0"/>
              <w:spacing w:line="240" w:lineRule="auto"/>
              <w:rPr>
                <w:b/>
                <w:lang w:val="de-DE"/>
              </w:rPr>
            </w:pPr>
            <w:r w:rsidRPr="00B66E64">
              <w:rPr>
                <w:b/>
                <w:lang w:bidi="fr-FR"/>
              </w:rPr>
              <w:t>J-</w:t>
            </w:r>
            <w:r>
              <w:rPr>
                <w:b/>
                <w:lang w:bidi="fr-FR"/>
              </w:rPr>
              <w:t>LINK 1.6.0</w:t>
            </w:r>
          </w:p>
        </w:tc>
        <w:tc>
          <w:tcPr>
            <w:tcW w:w="7650" w:type="dxa"/>
            <w:tcMar>
              <w:top w:w="100" w:type="dxa"/>
              <w:left w:w="100" w:type="dxa"/>
              <w:bottom w:w="100" w:type="dxa"/>
              <w:right w:w="100" w:type="dxa"/>
            </w:tcMar>
            <w:vAlign w:val="center"/>
          </w:tcPr>
          <w:p w:rsidR="004D752F" w:rsidRPr="0083614E" w:rsidRDefault="004D752F" w:rsidP="00571C07">
            <w:pPr>
              <w:widowControl w:val="0"/>
              <w:spacing w:line="240" w:lineRule="auto"/>
              <w:rPr>
                <w:sz w:val="20"/>
                <w:szCs w:val="20"/>
                <w:lang w:val="en-GB"/>
              </w:rPr>
            </w:pPr>
            <w:r w:rsidRPr="0083614E">
              <w:rPr>
                <w:sz w:val="20"/>
                <w:szCs w:val="20"/>
                <w:lang w:bidi="fr-FR"/>
              </w:rPr>
              <w:t>Logiciel de paramétrage pour les utilisateurs JABLOTRON 100</w:t>
            </w:r>
          </w:p>
        </w:tc>
      </w:tr>
    </w:tbl>
    <w:p w:rsidR="004D752F" w:rsidRPr="0083614E" w:rsidRDefault="004D752F" w:rsidP="004D752F">
      <w:pPr>
        <w:widowControl w:val="0"/>
        <w:spacing w:line="240" w:lineRule="auto"/>
        <w:rPr>
          <w:b/>
          <w:sz w:val="24"/>
          <w:szCs w:val="24"/>
          <w:lang w:val="en-GB"/>
        </w:rPr>
      </w:pPr>
    </w:p>
    <w:tbl>
      <w:tblPr>
        <w:tblStyle w:val="af5"/>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83614E">
        <w:tc>
          <w:tcPr>
            <w:tcW w:w="2520" w:type="dxa"/>
            <w:tcMar>
              <w:top w:w="100" w:type="dxa"/>
              <w:left w:w="100" w:type="dxa"/>
              <w:bottom w:w="100" w:type="dxa"/>
              <w:right w:w="100" w:type="dxa"/>
            </w:tcMar>
            <w:vAlign w:val="center"/>
          </w:tcPr>
          <w:p w:rsidR="00630439" w:rsidRPr="0083614E" w:rsidRDefault="006A594E">
            <w:pPr>
              <w:widowControl w:val="0"/>
              <w:spacing w:line="240" w:lineRule="auto"/>
              <w:rPr>
                <w:b/>
                <w:lang w:val="en-GB"/>
              </w:rPr>
            </w:pPr>
            <w:r w:rsidRPr="0083614E">
              <w:rPr>
                <w:b/>
                <w:lang w:bidi="fr-FR"/>
              </w:rPr>
              <w:t>WEB-LINK 1.6.0</w:t>
            </w:r>
          </w:p>
        </w:tc>
        <w:tc>
          <w:tcPr>
            <w:tcW w:w="7650" w:type="dxa"/>
            <w:tcMar>
              <w:top w:w="100" w:type="dxa"/>
              <w:left w:w="100" w:type="dxa"/>
              <w:bottom w:w="100" w:type="dxa"/>
              <w:right w:w="100" w:type="dxa"/>
            </w:tcMar>
            <w:vAlign w:val="center"/>
          </w:tcPr>
          <w:p w:rsidR="00630439" w:rsidRPr="0083614E" w:rsidRDefault="006A594E">
            <w:pPr>
              <w:widowControl w:val="0"/>
              <w:spacing w:line="240" w:lineRule="auto"/>
              <w:rPr>
                <w:sz w:val="20"/>
                <w:szCs w:val="20"/>
                <w:lang w:val="en-GB"/>
              </w:rPr>
            </w:pPr>
            <w:r w:rsidRPr="0083614E">
              <w:rPr>
                <w:sz w:val="20"/>
                <w:szCs w:val="20"/>
                <w:lang w:bidi="fr-FR"/>
              </w:rPr>
              <w:t>Logiciel de paramétrage pour les installateurs JABLOTRON 100</w:t>
            </w:r>
          </w:p>
        </w:tc>
      </w:tr>
    </w:tbl>
    <w:p w:rsidR="00630439" w:rsidRPr="0083614E" w:rsidRDefault="006A594E">
      <w:pPr>
        <w:rPr>
          <w:b/>
          <w:lang w:val="en-GB"/>
        </w:rPr>
      </w:pPr>
      <w:r w:rsidRPr="0083614E">
        <w:rPr>
          <w:lang w:bidi="fr-FR"/>
        </w:rPr>
        <w:br w:type="page"/>
      </w:r>
    </w:p>
    <w:p w:rsidR="00630439" w:rsidRPr="0083614E" w:rsidRDefault="006A594E">
      <w:pPr>
        <w:jc w:val="center"/>
        <w:rPr>
          <w:b/>
          <w:sz w:val="24"/>
          <w:szCs w:val="24"/>
          <w:lang w:val="en-GB"/>
        </w:rPr>
      </w:pPr>
      <w:r w:rsidRPr="0083614E">
        <w:rPr>
          <w:b/>
          <w:sz w:val="24"/>
          <w:szCs w:val="24"/>
          <w:lang w:bidi="fr-FR"/>
        </w:rPr>
        <w:lastRenderedPageBreak/>
        <w:t>Argument</w:t>
      </w:r>
      <w:r w:rsidR="004D752F">
        <w:rPr>
          <w:b/>
          <w:sz w:val="24"/>
          <w:szCs w:val="24"/>
          <w:lang w:bidi="fr-FR"/>
        </w:rPr>
        <w:t>s</w:t>
      </w:r>
      <w:r w:rsidRPr="0083614E">
        <w:rPr>
          <w:b/>
          <w:sz w:val="24"/>
          <w:szCs w:val="24"/>
          <w:lang w:bidi="fr-FR"/>
        </w:rPr>
        <w:t xml:space="preserve"> de vente et spécifications pour Internet</w:t>
      </w:r>
    </w:p>
    <w:p w:rsidR="00630439" w:rsidRPr="0083614E" w:rsidRDefault="00630439">
      <w:pPr>
        <w:rPr>
          <w:sz w:val="20"/>
          <w:szCs w:val="20"/>
          <w:lang w:val="en-GB"/>
        </w:rPr>
      </w:pPr>
    </w:p>
    <w:p w:rsidR="00630439" w:rsidRPr="0083614E" w:rsidRDefault="00630439">
      <w:pPr>
        <w:rPr>
          <w:sz w:val="20"/>
          <w:szCs w:val="20"/>
          <w:lang w:val="en-GB"/>
        </w:rPr>
      </w:pPr>
    </w:p>
    <w:p w:rsidR="00630439" w:rsidRPr="0083614E" w:rsidRDefault="00630439">
      <w:pPr>
        <w:rPr>
          <w:sz w:val="20"/>
          <w:szCs w:val="20"/>
          <w:lang w:val="en-GB"/>
        </w:rPr>
      </w:pPr>
    </w:p>
    <w:tbl>
      <w:tblPr>
        <w:tblStyle w:val="af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JA-111ST-A</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4D752F">
            <w:pPr>
              <w:widowControl w:val="0"/>
              <w:spacing w:line="240" w:lineRule="auto"/>
              <w:rPr>
                <w:sz w:val="20"/>
                <w:szCs w:val="20"/>
                <w:lang w:val="en-GB"/>
              </w:rPr>
            </w:pPr>
            <w:r w:rsidRPr="0083614E">
              <w:rPr>
                <w:sz w:val="20"/>
                <w:szCs w:val="20"/>
                <w:lang w:bidi="fr-FR"/>
              </w:rPr>
              <w:t>Argument</w:t>
            </w:r>
            <w:r w:rsidR="004D752F">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4D752F" w:rsidRPr="004D752F" w:rsidRDefault="006A594E" w:rsidP="004D752F">
            <w:pPr>
              <w:pStyle w:val="Textkomente"/>
              <w:rPr>
                <w:lang w:bidi="fr-FR"/>
              </w:rPr>
            </w:pPr>
            <w:r w:rsidRPr="0083614E">
              <w:rPr>
                <w:lang w:bidi="fr-FR"/>
              </w:rPr>
              <w:t>Il sert à la détection des risques d’incendie à l’intérieur des bâtiments résidentiels ou commerciaux</w:t>
            </w:r>
            <w:r w:rsidR="004D752F" w:rsidRPr="004D752F">
              <w:rPr>
                <w:lang w:bidi="fr-FR"/>
              </w:rPr>
              <w:t xml:space="preserve">. </w:t>
            </w:r>
            <w:r w:rsidR="004D752F" w:rsidRPr="004D752F">
              <w:rPr>
                <w:lang w:bidi="fr-FR"/>
              </w:rPr>
              <w:t xml:space="preserve">Il comprend une sirène qui signale une alarme incendie, à la fois à partir du détecteur même, ainsi qu’à partir </w:t>
            </w:r>
            <w:r w:rsidR="004D752F" w:rsidRPr="004D752F">
              <w:rPr>
                <w:lang w:bidi="fr-FR"/>
              </w:rPr>
              <w:t/>
            </w:r>
            <w:r w:rsidR="004D752F" w:rsidRPr="004D752F">
              <w:rPr>
                <w:lang w:bidi="fr-FR"/>
              </w:rPr>
              <w:t>d’un autre détecteur d’incendie dans le système.</w:t>
            </w:r>
          </w:p>
          <w:p w:rsidR="00630439" w:rsidRPr="0083614E" w:rsidRDefault="00630439">
            <w:pPr>
              <w:widowControl w:val="0"/>
              <w:spacing w:line="240" w:lineRule="auto"/>
              <w:ind w:left="52"/>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Si l’alimentation du détecteur est fournie par le BUS de la centrale, il fonctionne comme un périphérique du système (EN 54-7 ; EN 54-5).</w:t>
            </w:r>
          </w:p>
          <w:p w:rsidR="00630439" w:rsidRPr="0083614E" w:rsidRDefault="006A594E">
            <w:pPr>
              <w:widowControl w:val="0"/>
              <w:spacing w:line="240" w:lineRule="auto"/>
              <w:ind w:left="52"/>
              <w:rPr>
                <w:sz w:val="20"/>
                <w:szCs w:val="20"/>
                <w:lang w:val="en-GB"/>
              </w:rPr>
            </w:pPr>
            <w:r w:rsidRPr="0083614E">
              <w:rPr>
                <w:sz w:val="20"/>
                <w:szCs w:val="20"/>
                <w:lang w:bidi="fr-FR"/>
              </w:rPr>
              <w:tab/>
            </w:r>
            <w:r w:rsidRPr="0083614E">
              <w:rPr>
                <w:sz w:val="20"/>
                <w:szCs w:val="20"/>
                <w:lang w:bidi="fr-FR"/>
              </w:rPr>
              <w:tab/>
            </w:r>
            <w:r w:rsidRPr="0083614E">
              <w:rPr>
                <w:sz w:val="20"/>
                <w:szCs w:val="20"/>
                <w:lang w:bidi="fr-FR"/>
              </w:rPr>
              <w:tab/>
            </w:r>
          </w:p>
          <w:p w:rsidR="00630439" w:rsidRPr="0083614E" w:rsidRDefault="006A594E">
            <w:pPr>
              <w:widowControl w:val="0"/>
              <w:spacing w:line="240" w:lineRule="auto"/>
              <w:ind w:left="52"/>
              <w:rPr>
                <w:sz w:val="20"/>
                <w:szCs w:val="20"/>
                <w:lang w:val="en-GB"/>
              </w:rPr>
            </w:pPr>
            <w:r w:rsidRPr="0083614E">
              <w:rPr>
                <w:sz w:val="20"/>
                <w:szCs w:val="20"/>
                <w:lang w:bidi="fr-FR"/>
              </w:rPr>
              <w:t>Si le détecteur est alimenté par des piles insérées (3x 1,5 V AA) et en cas de perte de la tension d’alimentation 12V ou de la communication avec la centrale, il continue à fonctionner comme une unité autonome (EN 14604).</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bidi="fr-FR"/>
              </w:rPr>
              <w:t>Le détecteur signale une situation dangereuse par voie optique, avec un voyant intégré, et par une sirène. Il est capable de signaler par voie acoustique :</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bidi="fr-FR"/>
              </w:rPr>
              <w:t>Une alarme incendi</w:t>
            </w:r>
            <w:r w:rsidR="004D752F">
              <w:rPr>
                <w:sz w:val="20"/>
                <w:szCs w:val="20"/>
                <w:lang w:bidi="fr-FR"/>
              </w:rPr>
              <w:t xml:space="preserve">e détectée par le détecteur </w:t>
            </w:r>
            <w:r w:rsidRPr="0083614E">
              <w:rPr>
                <w:sz w:val="20"/>
                <w:szCs w:val="20"/>
                <w:lang w:bidi="fr-FR"/>
              </w:rPr>
              <w:t>même</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bidi="fr-FR"/>
              </w:rPr>
              <w:t>Une alarme incendie à partir du système (alarme déclenchée par un autre détecteur d’incendie)</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bidi="fr-FR"/>
              </w:rPr>
              <w:t>Un autre type d’alarme (par ex., une alarme d’intrusion)</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bidi="fr-FR"/>
              </w:rPr>
              <w:t xml:space="preserve">Pour les alarmes signalées par le système, des </w:t>
            </w:r>
            <w:r w:rsidR="004D752F">
              <w:rPr>
                <w:sz w:val="20"/>
                <w:szCs w:val="20"/>
                <w:lang w:bidi="fr-FR"/>
              </w:rPr>
              <w:t>sections peuvent être choisies</w:t>
            </w:r>
            <w:r w:rsidRPr="0083614E">
              <w:rPr>
                <w:sz w:val="20"/>
                <w:szCs w:val="20"/>
                <w:lang w:bidi="fr-FR"/>
              </w:rPr>
              <w:t xml:space="preserve"> aux fins de </w:t>
            </w:r>
            <w:r w:rsidR="004D752F">
              <w:rPr>
                <w:sz w:val="20"/>
                <w:szCs w:val="20"/>
                <w:lang w:bidi="fr-FR"/>
              </w:rPr>
              <w:t xml:space="preserve">signalement d’alarme </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bidi="fr-FR"/>
              </w:rPr>
              <w:t xml:space="preserve">Le produit comporte deux détecteurs indépendants - un détecteur de fumée optique et un détecteur thermique. Le </w:t>
            </w:r>
            <w:r w:rsidRPr="0083614E">
              <w:rPr>
                <w:b/>
                <w:sz w:val="20"/>
                <w:szCs w:val="20"/>
                <w:lang w:bidi="fr-FR"/>
              </w:rPr>
              <w:t>détecteur de fumée optique</w:t>
            </w:r>
            <w:r w:rsidRPr="0083614E">
              <w:rPr>
                <w:sz w:val="20"/>
                <w:szCs w:val="20"/>
                <w:lang w:bidi="fr-FR"/>
              </w:rPr>
              <w:t xml:space="preserve"> utilise le principe de la lumière diffusée. Il est très sensible aux particules présentes dans une fumée dense. Il est moins sensible aux particules plus petites produites par la combustion des liquides tels que l’alcool. Par conséquent, un </w:t>
            </w:r>
            <w:r w:rsidRPr="0083614E">
              <w:rPr>
                <w:b/>
                <w:sz w:val="20"/>
                <w:szCs w:val="20"/>
                <w:lang w:bidi="fr-FR"/>
              </w:rPr>
              <w:t>détecteur de chaleur</w:t>
            </w:r>
            <w:r w:rsidRPr="0083614E">
              <w:rPr>
                <w:sz w:val="20"/>
                <w:szCs w:val="20"/>
                <w:lang w:bidi="fr-FR"/>
              </w:rPr>
              <w:t xml:space="preserve"> est intégré, pour mieux répondre à un incendie qui développe rapidement de la chaleur avec une petite quantité de fumée.</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bidi="fr-FR"/>
              </w:rPr>
              <w:t>Les détecteurs devraient être installés par un technicien qualifié détenant un certificat Jablotron en vigueur. Le détecteur n’est pas conçu pour être installé dans des environnements industriels.</w:t>
            </w:r>
          </w:p>
          <w:p w:rsidR="00630439" w:rsidRPr="0083614E" w:rsidRDefault="006A594E">
            <w:pPr>
              <w:widowControl w:val="0"/>
              <w:spacing w:line="240" w:lineRule="auto"/>
              <w:ind w:left="52"/>
              <w:rPr>
                <w:sz w:val="20"/>
                <w:szCs w:val="20"/>
                <w:lang w:val="en-GB"/>
              </w:rPr>
            </w:pPr>
            <w:r w:rsidRPr="0083614E">
              <w:rPr>
                <w:sz w:val="20"/>
                <w:szCs w:val="20"/>
                <w:lang w:bidi="fr-FR"/>
              </w:rPr>
              <w:tab/>
            </w:r>
            <w:r w:rsidRPr="0083614E">
              <w:rPr>
                <w:sz w:val="20"/>
                <w:szCs w:val="20"/>
                <w:lang w:bidi="fr-FR"/>
              </w:rPr>
              <w:tab/>
            </w:r>
            <w:r w:rsidRPr="0083614E">
              <w:rPr>
                <w:sz w:val="20"/>
                <w:szCs w:val="20"/>
                <w:lang w:bidi="fr-FR"/>
              </w:rPr>
              <w:tab/>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6"/>
              <w:tblW w:w="7230" w:type="dxa"/>
              <w:tblInd w:w="0" w:type="dxa"/>
              <w:tblLayout w:type="fixed"/>
              <w:tblLook w:val="0600" w:firstRow="0" w:lastRow="0" w:firstColumn="0" w:lastColumn="0" w:noHBand="1" w:noVBand="1"/>
            </w:tblPr>
            <w:tblGrid>
              <w:gridCol w:w="2220"/>
              <w:gridCol w:w="5010"/>
            </w:tblGrid>
            <w:tr w:rsidR="00630439" w:rsidRPr="0083614E">
              <w:tc>
                <w:tcPr>
                  <w:tcW w:w="2220" w:type="dxa"/>
                  <w:tcMar>
                    <w:top w:w="100" w:type="dxa"/>
                    <w:left w:w="100" w:type="dxa"/>
                    <w:bottom w:w="100" w:type="dxa"/>
                    <w:right w:w="100" w:type="dxa"/>
                  </w:tcMar>
                </w:tcPr>
                <w:p w:rsidR="00630439" w:rsidRPr="0083614E" w:rsidRDefault="006A594E">
                  <w:pPr>
                    <w:spacing w:line="240" w:lineRule="auto"/>
                    <w:jc w:val="both"/>
                    <w:rPr>
                      <w:sz w:val="20"/>
                      <w:szCs w:val="20"/>
                      <w:lang w:val="en-GB"/>
                    </w:rPr>
                  </w:pPr>
                  <w:r w:rsidRPr="0083614E">
                    <w:rPr>
                      <w:sz w:val="20"/>
                      <w:szCs w:val="20"/>
                      <w:lang w:bidi="fr-FR"/>
                    </w:rPr>
                    <w:t>Alimentation</w:t>
                  </w:r>
                </w:p>
              </w:tc>
              <w:tc>
                <w:tcPr>
                  <w:tcW w:w="5010" w:type="dxa"/>
                  <w:tcMar>
                    <w:top w:w="100" w:type="dxa"/>
                    <w:left w:w="100" w:type="dxa"/>
                    <w:bottom w:w="100" w:type="dxa"/>
                    <w:right w:w="100" w:type="dxa"/>
                  </w:tcMar>
                </w:tcPr>
                <w:p w:rsidR="00630439" w:rsidRPr="00B66E64" w:rsidRDefault="006A594E">
                  <w:pPr>
                    <w:spacing w:line="240" w:lineRule="auto"/>
                    <w:jc w:val="both"/>
                    <w:rPr>
                      <w:sz w:val="20"/>
                      <w:szCs w:val="20"/>
                      <w:lang w:val="de-DE"/>
                    </w:rPr>
                  </w:pPr>
                  <w:r w:rsidRPr="00B66E64">
                    <w:rPr>
                      <w:sz w:val="20"/>
                      <w:szCs w:val="20"/>
                      <w:lang w:bidi="fr-FR"/>
                    </w:rPr>
                    <w:t>9 - 15 V DC / 3,5 mA (150 mA au cours d’une alarme)</w:t>
                  </w:r>
                </w:p>
                <w:p w:rsidR="00630439" w:rsidRPr="0083614E" w:rsidRDefault="006A594E">
                  <w:pPr>
                    <w:spacing w:line="240" w:lineRule="auto"/>
                    <w:jc w:val="both"/>
                    <w:rPr>
                      <w:sz w:val="20"/>
                      <w:szCs w:val="20"/>
                      <w:lang w:val="en-GB"/>
                    </w:rPr>
                  </w:pPr>
                  <w:r w:rsidRPr="0083614E">
                    <w:rPr>
                      <w:sz w:val="20"/>
                      <w:szCs w:val="20"/>
                      <w:lang w:bidi="fr-FR"/>
                    </w:rPr>
                    <w:t>3x piles alcalines AA 1,5 V / 2,4 Ah</w:t>
                  </w:r>
                </w:p>
                <w:p w:rsidR="00630439" w:rsidRPr="0083614E" w:rsidRDefault="006A594E">
                  <w:pPr>
                    <w:spacing w:line="240" w:lineRule="auto"/>
                    <w:jc w:val="both"/>
                    <w:rPr>
                      <w:sz w:val="20"/>
                      <w:szCs w:val="20"/>
                      <w:lang w:val="en-GB"/>
                    </w:rPr>
                  </w:pPr>
                  <w:r w:rsidRPr="0083614E">
                    <w:rPr>
                      <w:sz w:val="20"/>
                      <w:szCs w:val="20"/>
                      <w:lang w:bidi="fr-FR"/>
                    </w:rPr>
                    <w:t>3x piles au lithium de type FR6 (AA) 1,5 V / 3,0 Ah</w:t>
                  </w:r>
                </w:p>
                <w:p w:rsidR="00630439" w:rsidRPr="0083614E" w:rsidRDefault="006A594E">
                  <w:pPr>
                    <w:spacing w:line="240" w:lineRule="auto"/>
                    <w:jc w:val="both"/>
                    <w:rPr>
                      <w:sz w:val="20"/>
                      <w:szCs w:val="20"/>
                      <w:lang w:val="en-GB"/>
                    </w:rPr>
                  </w:pPr>
                  <w:r w:rsidRPr="0083614E">
                    <w:rPr>
                      <w:b/>
                      <w:sz w:val="20"/>
                      <w:szCs w:val="20"/>
                      <w:lang w:bidi="fr-FR"/>
                    </w:rPr>
                    <w:t xml:space="preserve">Les piles ne sont pas comprises dans l’emballage du produit. </w:t>
                  </w:r>
                </w:p>
              </w:tc>
            </w:tr>
            <w:tr w:rsidR="00630439" w:rsidRPr="0083614E">
              <w:tc>
                <w:tcPr>
                  <w:tcW w:w="2220" w:type="dxa"/>
                  <w:tcMar>
                    <w:top w:w="100" w:type="dxa"/>
                    <w:left w:w="100" w:type="dxa"/>
                    <w:bottom w:w="100" w:type="dxa"/>
                    <w:right w:w="100" w:type="dxa"/>
                  </w:tcMar>
                </w:tcPr>
                <w:p w:rsidR="00630439" w:rsidRPr="0083614E" w:rsidRDefault="00630439">
                  <w:pPr>
                    <w:widowControl w:val="0"/>
                    <w:spacing w:line="240" w:lineRule="auto"/>
                    <w:rPr>
                      <w:sz w:val="20"/>
                      <w:szCs w:val="20"/>
                      <w:lang w:val="en-GB"/>
                    </w:rPr>
                  </w:pPr>
                </w:p>
              </w:tc>
              <w:tc>
                <w:tcPr>
                  <w:tcW w:w="5010" w:type="dxa"/>
                  <w:tcMar>
                    <w:top w:w="100" w:type="dxa"/>
                    <w:left w:w="100" w:type="dxa"/>
                    <w:bottom w:w="100" w:type="dxa"/>
                    <w:right w:w="100" w:type="dxa"/>
                  </w:tcMar>
                </w:tcPr>
                <w:p w:rsidR="00630439" w:rsidRPr="0083614E" w:rsidRDefault="006A594E">
                  <w:pPr>
                    <w:spacing w:line="240" w:lineRule="auto"/>
                    <w:jc w:val="both"/>
                    <w:rPr>
                      <w:sz w:val="20"/>
                      <w:szCs w:val="20"/>
                      <w:lang w:val="en-GB"/>
                    </w:rPr>
                  </w:pPr>
                  <w:r w:rsidRPr="0083614E">
                    <w:rPr>
                      <w:sz w:val="20"/>
                      <w:szCs w:val="20"/>
                      <w:highlight w:val="yellow"/>
                      <w:lang w:bidi="fr-FR"/>
                    </w:rPr>
                    <w:t>Le reste est complètement identique au JA-111ST</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9"/>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JA-151ST-A</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 xml:space="preserve">Il sert à la détection des risques d’incendie à l’intérieur des bâtiments résidentiels ou commerciaux. </w:t>
            </w:r>
            <w:r w:rsidR="004D752F" w:rsidRPr="004D752F">
              <w:rPr>
                <w:sz w:val="20"/>
                <w:szCs w:val="20"/>
                <w:lang w:bidi="fr-FR"/>
              </w:rPr>
              <w:t xml:space="preserve">Il comprend une sirène qui signale une alarme incendie, à la fois à partir du détecteur même, ainsi qu’à partir </w:t>
            </w:r>
            <w:r w:rsidR="004D752F" w:rsidRPr="004D752F">
              <w:rPr>
                <w:sz w:val="20"/>
                <w:szCs w:val="20"/>
                <w:lang w:bidi="fr-FR"/>
              </w:rPr>
              <w:t/>
            </w:r>
            <w:r w:rsidR="004D752F" w:rsidRPr="004D752F">
              <w:rPr>
                <w:sz w:val="20"/>
                <w:szCs w:val="20"/>
                <w:lang w:bidi="fr-FR"/>
              </w:rPr>
              <w:t>d’un autre détecteur d’incendie dans le système</w:t>
            </w:r>
            <w:r w:rsidR="004D752F" w:rsidRPr="004D752F">
              <w:rPr>
                <w:sz w:val="20"/>
                <w:szCs w:val="20"/>
                <w:lang w:bidi="fr-FR"/>
              </w:rPr>
              <w:t>.</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Le détecteur communique sans fil et est alimenté par des piles (3x 1,5 V AA).</w:t>
            </w:r>
          </w:p>
          <w:p w:rsidR="00630439" w:rsidRPr="0083614E" w:rsidRDefault="006A594E">
            <w:pPr>
              <w:widowControl w:val="0"/>
              <w:spacing w:line="240" w:lineRule="auto"/>
              <w:rPr>
                <w:sz w:val="20"/>
                <w:szCs w:val="20"/>
                <w:lang w:val="en-GB"/>
              </w:rPr>
            </w:pPr>
            <w:r w:rsidRPr="0083614E">
              <w:rPr>
                <w:sz w:val="20"/>
                <w:szCs w:val="20"/>
                <w:lang w:bidi="fr-FR"/>
              </w:rPr>
              <w:tab/>
            </w:r>
            <w:r w:rsidRPr="0083614E">
              <w:rPr>
                <w:sz w:val="20"/>
                <w:szCs w:val="20"/>
                <w:lang w:bidi="fr-FR"/>
              </w:rPr>
              <w:tab/>
            </w:r>
            <w:r w:rsidRPr="0083614E">
              <w:rPr>
                <w:sz w:val="20"/>
                <w:szCs w:val="20"/>
                <w:lang w:bidi="fr-FR"/>
              </w:rPr>
              <w:tab/>
            </w:r>
          </w:p>
          <w:p w:rsidR="00630439" w:rsidRPr="0083614E" w:rsidRDefault="006A594E">
            <w:pPr>
              <w:widowControl w:val="0"/>
              <w:spacing w:line="240" w:lineRule="auto"/>
              <w:ind w:left="52"/>
              <w:rPr>
                <w:sz w:val="20"/>
                <w:szCs w:val="20"/>
                <w:lang w:val="en-GB"/>
              </w:rPr>
            </w:pPr>
            <w:r w:rsidRPr="0083614E">
              <w:rPr>
                <w:sz w:val="20"/>
                <w:szCs w:val="20"/>
                <w:lang w:bidi="fr-FR"/>
              </w:rPr>
              <w:t xml:space="preserve">Si le détecteur fonctionne sans être inscrit sur une centrale ou si la </w:t>
            </w:r>
            <w:r w:rsidRPr="0083614E">
              <w:rPr>
                <w:sz w:val="20"/>
                <w:szCs w:val="20"/>
                <w:lang w:bidi="fr-FR"/>
              </w:rPr>
              <w:lastRenderedPageBreak/>
              <w:t>communication avec la centrale est perdue, il fonctionne en mode autonome (EN 14604).</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bidi="fr-FR"/>
              </w:rPr>
              <w:t>Le détecteur signale une situation dangereuse par voie optique, avec un voyant intégré, et par une sirène. Il est capable de signaler par voie acoustique :</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bidi="fr-FR"/>
              </w:rPr>
              <w:t>Une alarme incendie détectée par le détecteur lui-même</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bidi="fr-FR"/>
              </w:rPr>
              <w:t>Une alarme incendie à partir du système (alarme déclenchée par un autre détecteur d’incendie)</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bidi="fr-FR"/>
              </w:rPr>
              <w:t>Un autre type d’alarme (par ex., une alarme d’intrusion)</w:t>
            </w:r>
          </w:p>
          <w:p w:rsidR="00630439" w:rsidRPr="0083614E" w:rsidRDefault="006A594E">
            <w:pPr>
              <w:widowControl w:val="0"/>
              <w:numPr>
                <w:ilvl w:val="0"/>
                <w:numId w:val="6"/>
              </w:numPr>
              <w:spacing w:line="240" w:lineRule="auto"/>
              <w:ind w:hanging="360"/>
              <w:contextualSpacing/>
              <w:rPr>
                <w:sz w:val="20"/>
                <w:szCs w:val="20"/>
                <w:lang w:val="en-GB"/>
              </w:rPr>
            </w:pPr>
            <w:r w:rsidRPr="0083614E">
              <w:rPr>
                <w:sz w:val="20"/>
                <w:szCs w:val="20"/>
                <w:lang w:bidi="fr-FR"/>
              </w:rPr>
              <w:t xml:space="preserve">Pour les alarmes signalées par le système, des sections peuvent être paramétrées aux fins de signalement d’alarme pertinente </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bidi="fr-FR"/>
              </w:rPr>
              <w:t xml:space="preserve">Le produit comporte deux détecteurs indépendants - un détecteur de fumée optique et un détecteur thermique. Le </w:t>
            </w:r>
            <w:r w:rsidRPr="0083614E">
              <w:rPr>
                <w:b/>
                <w:sz w:val="20"/>
                <w:szCs w:val="20"/>
                <w:lang w:bidi="fr-FR"/>
              </w:rPr>
              <w:t>détecteur de fumée optique</w:t>
            </w:r>
            <w:r w:rsidRPr="0083614E">
              <w:rPr>
                <w:sz w:val="20"/>
                <w:szCs w:val="20"/>
                <w:lang w:bidi="fr-FR"/>
              </w:rPr>
              <w:t xml:space="preserve"> utilise le principe de la lumière diffusée. Il est très sensible aux particules présentes dans une fumée dense. Il est moins sensible aux particules plus petites produites par la combustion des liquides tels que l’alcool. Par conséquent, un </w:t>
            </w:r>
            <w:r w:rsidRPr="0083614E">
              <w:rPr>
                <w:b/>
                <w:sz w:val="20"/>
                <w:szCs w:val="20"/>
                <w:lang w:bidi="fr-FR"/>
              </w:rPr>
              <w:t>détecteur de chaleur</w:t>
            </w:r>
            <w:r w:rsidRPr="0083614E">
              <w:rPr>
                <w:sz w:val="20"/>
                <w:szCs w:val="20"/>
                <w:lang w:bidi="fr-FR"/>
              </w:rPr>
              <w:t xml:space="preserve"> est intégré, pour mieux répondre à un incendie qui développe rapidement de la chaleur avec une petite quantité de fumée.</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bidi="fr-FR"/>
              </w:rPr>
              <w:t>Les détecteurs devraient être installés par un technicien qualifié détenant un certificat Jablotron en vigueur. Le détecteur n’est pas conçu pour être installé dans des environnements industriels.</w:t>
            </w:r>
          </w:p>
          <w:p w:rsidR="00630439" w:rsidRPr="0083614E" w:rsidRDefault="00630439">
            <w:pPr>
              <w:widowControl w:val="0"/>
              <w:spacing w:line="240" w:lineRule="auto"/>
              <w:rPr>
                <w:sz w:val="20"/>
                <w:szCs w:val="20"/>
                <w:lang w:val="en-GB"/>
              </w:rPr>
            </w:pP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lastRenderedPageBreak/>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8"/>
              <w:tblW w:w="7230" w:type="dxa"/>
              <w:tblInd w:w="0" w:type="dxa"/>
              <w:tblLayout w:type="fixed"/>
              <w:tblLook w:val="0600" w:firstRow="0" w:lastRow="0" w:firstColumn="0" w:lastColumn="0" w:noHBand="1" w:noVBand="1"/>
            </w:tblPr>
            <w:tblGrid>
              <w:gridCol w:w="2085"/>
              <w:gridCol w:w="5145"/>
            </w:tblGrid>
            <w:tr w:rsidR="00630439" w:rsidRPr="0083614E">
              <w:tc>
                <w:tcPr>
                  <w:tcW w:w="208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Alimentation</w:t>
                  </w:r>
                </w:p>
              </w:tc>
              <w:tc>
                <w:tcPr>
                  <w:tcW w:w="514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3x piles alcalines AA 1,5 V / 2,4 Ah</w:t>
                  </w:r>
                </w:p>
                <w:p w:rsidR="00630439" w:rsidRPr="0083614E" w:rsidRDefault="006A594E">
                  <w:pPr>
                    <w:jc w:val="both"/>
                    <w:rPr>
                      <w:sz w:val="20"/>
                      <w:szCs w:val="20"/>
                      <w:lang w:val="en-GB"/>
                    </w:rPr>
                  </w:pPr>
                  <w:r w:rsidRPr="0083614E">
                    <w:rPr>
                      <w:sz w:val="20"/>
                      <w:szCs w:val="20"/>
                      <w:lang w:bidi="fr-FR"/>
                    </w:rPr>
                    <w:t>3x piles au lithium de type FR6 (AA) 1,5 V / 3,0 Ah</w:t>
                  </w:r>
                </w:p>
                <w:p w:rsidR="00630439" w:rsidRPr="0083614E" w:rsidRDefault="006A594E">
                  <w:pPr>
                    <w:jc w:val="both"/>
                    <w:rPr>
                      <w:sz w:val="20"/>
                      <w:szCs w:val="20"/>
                      <w:lang w:val="en-GB"/>
                    </w:rPr>
                  </w:pPr>
                  <w:r w:rsidRPr="0083614E">
                    <w:rPr>
                      <w:b/>
                      <w:sz w:val="20"/>
                      <w:szCs w:val="20"/>
                      <w:lang w:bidi="fr-FR"/>
                    </w:rPr>
                    <w:t xml:space="preserve">Les piles ne sont pas comprises dans l’emballage du produit. </w:t>
                  </w:r>
                </w:p>
              </w:tc>
            </w:tr>
            <w:tr w:rsidR="00630439" w:rsidRPr="0083614E">
              <w:tc>
                <w:tcPr>
                  <w:tcW w:w="2085" w:type="dxa"/>
                  <w:tcMar>
                    <w:top w:w="100" w:type="dxa"/>
                    <w:left w:w="100" w:type="dxa"/>
                    <w:bottom w:w="100" w:type="dxa"/>
                    <w:right w:w="100" w:type="dxa"/>
                  </w:tcMar>
                </w:tcPr>
                <w:p w:rsidR="00630439" w:rsidRPr="0083614E" w:rsidRDefault="00630439">
                  <w:pPr>
                    <w:widowControl w:val="0"/>
                    <w:spacing w:line="240" w:lineRule="auto"/>
                    <w:rPr>
                      <w:sz w:val="20"/>
                      <w:szCs w:val="20"/>
                      <w:lang w:val="en-GB"/>
                    </w:rPr>
                  </w:pPr>
                </w:p>
              </w:tc>
              <w:tc>
                <w:tcPr>
                  <w:tcW w:w="514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highlight w:val="yellow"/>
                      <w:lang w:bidi="fr-FR"/>
                    </w:rPr>
                    <w:t>Le reste est complètement identique au JA-151ST</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b"/>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JA-190Y</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4D752F">
            <w:pPr>
              <w:widowControl w:val="0"/>
              <w:spacing w:line="240" w:lineRule="auto"/>
              <w:rPr>
                <w:sz w:val="20"/>
                <w:szCs w:val="20"/>
                <w:lang w:val="en-GB"/>
              </w:rPr>
            </w:pPr>
            <w:r w:rsidRPr="0083614E">
              <w:rPr>
                <w:sz w:val="20"/>
                <w:szCs w:val="20"/>
                <w:lang w:bidi="fr-FR"/>
              </w:rPr>
              <w:t>Argument</w:t>
            </w:r>
            <w:r w:rsidR="004D752F">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 xml:space="preserve">Le module de communication GSM est conçu pour les centrales d’alarme JA-100K et JA-100KR. Il sert d’élément de secours et d’extension du transmetteur LAN, qui fait partie de la centrale. </w:t>
            </w:r>
            <w:r w:rsidR="00C658C1" w:rsidRPr="00C658C1">
              <w:rPr>
                <w:sz w:val="20"/>
                <w:szCs w:val="20"/>
                <w:lang w:bidi="fr-FR"/>
              </w:rPr>
              <w:t>Une fois installé,</w:t>
            </w:r>
            <w:r w:rsidRPr="0083614E">
              <w:rPr>
                <w:sz w:val="20"/>
                <w:szCs w:val="20"/>
                <w:lang w:bidi="fr-FR"/>
              </w:rPr>
              <w:t xml:space="preserve"> il améliore la fiabilité de la transmission des données vers le </w:t>
            </w:r>
            <w:r w:rsidR="00C658C1">
              <w:rPr>
                <w:sz w:val="20"/>
                <w:szCs w:val="20"/>
                <w:lang w:bidi="fr-FR"/>
              </w:rPr>
              <w:t>CLOUD</w:t>
            </w:r>
            <w:r w:rsidRPr="0083614E">
              <w:rPr>
                <w:sz w:val="20"/>
                <w:szCs w:val="20"/>
                <w:lang w:bidi="fr-FR"/>
              </w:rPr>
              <w:t xml:space="preserve"> JABLOTRON et la télésurveillance.</w:t>
            </w:r>
          </w:p>
          <w:p w:rsidR="00630439" w:rsidRPr="0083614E" w:rsidRDefault="00630439">
            <w:pPr>
              <w:widowControl w:val="0"/>
              <w:spacing w:line="240" w:lineRule="auto"/>
              <w:ind w:left="52"/>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C658C1" w:rsidRPr="00C658C1" w:rsidRDefault="00C658C1" w:rsidP="00C658C1">
            <w:pPr>
              <w:widowControl w:val="0"/>
              <w:spacing w:line="240" w:lineRule="auto"/>
              <w:rPr>
                <w:sz w:val="20"/>
                <w:szCs w:val="20"/>
                <w:lang w:bidi="fr-FR"/>
              </w:rPr>
            </w:pPr>
            <w:r w:rsidRPr="00C658C1">
              <w:rPr>
                <w:sz w:val="20"/>
                <w:szCs w:val="20"/>
                <w:lang w:bidi="fr-FR"/>
              </w:rPr>
              <w:t>Le transmetteur off</w:t>
            </w:r>
            <w:r w:rsidRPr="00C658C1">
              <w:rPr>
                <w:sz w:val="20"/>
                <w:szCs w:val="20"/>
                <w:lang w:bidi="fr-FR"/>
              </w:rPr>
              <w:t>er les possibilités suivantes:</w:t>
            </w:r>
          </w:p>
          <w:p w:rsidR="00630439" w:rsidRPr="00C658C1" w:rsidRDefault="006A594E" w:rsidP="00C658C1">
            <w:pPr>
              <w:pStyle w:val="Odstavecseseznamem"/>
              <w:widowControl w:val="0"/>
              <w:numPr>
                <w:ilvl w:val="0"/>
                <w:numId w:val="11"/>
              </w:numPr>
              <w:spacing w:line="240" w:lineRule="auto"/>
              <w:rPr>
                <w:sz w:val="20"/>
                <w:szCs w:val="20"/>
                <w:lang w:bidi="fr-FR"/>
              </w:rPr>
            </w:pPr>
            <w:r w:rsidRPr="00C658C1">
              <w:rPr>
                <w:sz w:val="20"/>
                <w:szCs w:val="20"/>
                <w:lang w:bidi="fr-FR"/>
              </w:rPr>
              <w:t xml:space="preserve">Commande du système via un menu vocal </w:t>
            </w:r>
          </w:p>
          <w:p w:rsidR="00630439" w:rsidRPr="00C658C1" w:rsidRDefault="00C658C1" w:rsidP="00C658C1">
            <w:pPr>
              <w:pStyle w:val="Odstavecseseznamem"/>
              <w:widowControl w:val="0"/>
              <w:numPr>
                <w:ilvl w:val="0"/>
                <w:numId w:val="11"/>
              </w:numPr>
              <w:spacing w:line="240" w:lineRule="auto"/>
              <w:rPr>
                <w:sz w:val="20"/>
                <w:szCs w:val="20"/>
                <w:lang w:bidi="fr-FR"/>
              </w:rPr>
            </w:pPr>
            <w:r>
              <w:rPr>
                <w:sz w:val="20"/>
                <w:szCs w:val="20"/>
                <w:lang w:bidi="fr-FR"/>
              </w:rPr>
              <w:t>Rapportage</w:t>
            </w:r>
            <w:r w:rsidR="006A594E" w:rsidRPr="0083614E">
              <w:rPr>
                <w:sz w:val="20"/>
                <w:szCs w:val="20"/>
                <w:lang w:bidi="fr-FR"/>
              </w:rPr>
              <w:t xml:space="preserve"> des événements sur un téléphone portable (SMS et messages vocaux) directement depuis la centrale </w:t>
            </w:r>
          </w:p>
          <w:p w:rsidR="00630439" w:rsidRPr="00C658C1" w:rsidRDefault="00630439" w:rsidP="00C658C1">
            <w:pPr>
              <w:pStyle w:val="Odstavecseseznamem"/>
              <w:widowControl w:val="0"/>
              <w:spacing w:line="240" w:lineRule="auto"/>
              <w:rPr>
                <w:sz w:val="20"/>
                <w:szCs w:val="20"/>
                <w:lang w:bidi="fr-FR"/>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rPr>
                <w:sz w:val="20"/>
                <w:szCs w:val="20"/>
                <w:lang w:val="en-GB"/>
              </w:rPr>
            </w:pPr>
          </w:p>
          <w:tbl>
            <w:tblPr>
              <w:tblStyle w:val="afa"/>
              <w:tblW w:w="7230" w:type="dxa"/>
              <w:tblInd w:w="0" w:type="dxa"/>
              <w:tblLayout w:type="fixed"/>
              <w:tblLook w:val="0600" w:firstRow="0" w:lastRow="0" w:firstColumn="0" w:lastColumn="0" w:noHBand="1" w:noVBand="1"/>
            </w:tblPr>
            <w:tblGrid>
              <w:gridCol w:w="3000"/>
              <w:gridCol w:w="4230"/>
            </w:tblGrid>
            <w:tr w:rsidR="00630439" w:rsidRPr="0083614E">
              <w:tc>
                <w:tcPr>
                  <w:tcW w:w="300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Alimentation du module</w:t>
                  </w:r>
                </w:p>
              </w:tc>
              <w:tc>
                <w:tcPr>
                  <w:tcW w:w="423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12 V DC (à partir de la centrale)</w:t>
                  </w:r>
                </w:p>
                <w:p w:rsidR="00630439" w:rsidRPr="0083614E" w:rsidRDefault="006A594E">
                  <w:pPr>
                    <w:rPr>
                      <w:sz w:val="20"/>
                      <w:szCs w:val="20"/>
                      <w:lang w:val="en-GB"/>
                    </w:rPr>
                  </w:pPr>
                  <w:r w:rsidRPr="0083614E">
                    <w:rPr>
                      <w:sz w:val="20"/>
                      <w:szCs w:val="20"/>
                      <w:lang w:bidi="fr-FR"/>
                    </w:rPr>
                    <w:t>Consommation de courant moyenne : env. 40 mA (selon la puissance du signal GSM)</w:t>
                  </w:r>
                </w:p>
                <w:p w:rsidR="00630439" w:rsidRPr="0083614E" w:rsidRDefault="006A594E">
                  <w:pPr>
                    <w:rPr>
                      <w:sz w:val="20"/>
                      <w:szCs w:val="20"/>
                      <w:lang w:val="en-GB"/>
                    </w:rPr>
                  </w:pPr>
                  <w:r w:rsidRPr="0083614E">
                    <w:rPr>
                      <w:sz w:val="20"/>
                      <w:szCs w:val="20"/>
                      <w:lang w:bidi="fr-FR"/>
                    </w:rPr>
                    <w:t>Consommation de courant maximale 750 mA</w:t>
                  </w:r>
                </w:p>
              </w:tc>
            </w:tr>
            <w:tr w:rsidR="00630439" w:rsidRPr="0083614E" w:rsidTr="004B142F">
              <w:tc>
                <w:tcPr>
                  <w:tcW w:w="300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Bande opérationnelle du module GSM</w:t>
                  </w:r>
                </w:p>
              </w:tc>
              <w:tc>
                <w:tcPr>
                  <w:tcW w:w="423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QUADRI-BANDE, 850/900/1800/1900MHz</w:t>
                  </w:r>
                </w:p>
              </w:tc>
            </w:tr>
            <w:tr w:rsidR="00630439" w:rsidRPr="0083614E" w:rsidTr="004B142F">
              <w:tc>
                <w:tcPr>
                  <w:tcW w:w="3000" w:type="dxa"/>
                  <w:shd w:val="clear" w:color="auto" w:fill="FFFFFF" w:themeFill="background1"/>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 xml:space="preserve">Classification </w:t>
                  </w:r>
                </w:p>
              </w:tc>
              <w:tc>
                <w:tcPr>
                  <w:tcW w:w="4230" w:type="dxa"/>
                  <w:shd w:val="clear" w:color="auto" w:fill="FFFFFF" w:themeFill="background1"/>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classe de sécurité niveau 2 conformément à EN 50131-1 +A1 +A2, EN 50131-3, EN 50131-10, EN 50136-1, EN 50136-2, ANSI SIA DC-09, T 031</w:t>
                  </w:r>
                </w:p>
              </w:tc>
            </w:tr>
            <w:tr w:rsidR="00630439" w:rsidRPr="0083614E" w:rsidTr="004B142F">
              <w:tc>
                <w:tcPr>
                  <w:tcW w:w="3000" w:type="dxa"/>
                  <w:shd w:val="clear" w:color="auto" w:fill="FFFFFF" w:themeFill="background1"/>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 xml:space="preserve">Environnement </w:t>
                  </w:r>
                </w:p>
              </w:tc>
              <w:tc>
                <w:tcPr>
                  <w:tcW w:w="4230" w:type="dxa"/>
                  <w:shd w:val="clear" w:color="auto" w:fill="FFFFFF" w:themeFill="background1"/>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II, Intérieur général</w:t>
                  </w:r>
                </w:p>
              </w:tc>
            </w:tr>
            <w:tr w:rsidR="00630439" w:rsidRPr="0083614E">
              <w:tc>
                <w:tcPr>
                  <w:tcW w:w="300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Organisme de certification</w:t>
                  </w:r>
                </w:p>
              </w:tc>
              <w:tc>
                <w:tcPr>
                  <w:tcW w:w="423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Test sécurisé</w:t>
                  </w:r>
                </w:p>
              </w:tc>
            </w:tr>
            <w:tr w:rsidR="00630439" w:rsidRPr="00B66E64">
              <w:tc>
                <w:tcPr>
                  <w:tcW w:w="300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Le dispositif répond également aux exigences de :</w:t>
                  </w:r>
                </w:p>
              </w:tc>
              <w:tc>
                <w:tcPr>
                  <w:tcW w:w="4230" w:type="dxa"/>
                  <w:tcMar>
                    <w:top w:w="100" w:type="dxa"/>
                    <w:left w:w="100" w:type="dxa"/>
                    <w:bottom w:w="100" w:type="dxa"/>
                    <w:right w:w="100" w:type="dxa"/>
                  </w:tcMar>
                </w:tcPr>
                <w:p w:rsidR="00630439" w:rsidRPr="00B66E64" w:rsidRDefault="006A594E">
                  <w:pPr>
                    <w:rPr>
                      <w:sz w:val="20"/>
                      <w:szCs w:val="20"/>
                      <w:lang w:val="de-DE"/>
                    </w:rPr>
                  </w:pPr>
                  <w:r w:rsidRPr="00B66E64">
                    <w:rPr>
                      <w:sz w:val="20"/>
                      <w:szCs w:val="20"/>
                      <w:lang w:bidi="fr-FR"/>
                    </w:rPr>
                    <w:t>EN 60950-1, ETSI EN 301 489-1, ETSI EN 301 489-7, EN 55022, EN 50130-4, ETSI EN 301 419-1 et EN 301 511</w:t>
                  </w:r>
                </w:p>
              </w:tc>
            </w:tr>
            <w:tr w:rsidR="00630439" w:rsidRPr="0083614E">
              <w:tc>
                <w:tcPr>
                  <w:tcW w:w="300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Identification de l’appelant (CLIP)</w:t>
                  </w:r>
                </w:p>
              </w:tc>
              <w:tc>
                <w:tcPr>
                  <w:tcW w:w="4230"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ETSI EN 300 089</w:t>
                  </w:r>
                </w:p>
              </w:tc>
            </w:tr>
            <w:tr w:rsidR="00630439" w:rsidRPr="0083614E">
              <w:tc>
                <w:tcPr>
                  <w:tcW w:w="3000" w:type="dxa"/>
                  <w:tcMar>
                    <w:top w:w="100" w:type="dxa"/>
                    <w:left w:w="100" w:type="dxa"/>
                    <w:bottom w:w="100" w:type="dxa"/>
                    <w:right w:w="100" w:type="dxa"/>
                  </w:tcMar>
                </w:tcPr>
                <w:p w:rsidR="00630439" w:rsidRPr="0083614E" w:rsidRDefault="006A594E">
                  <w:pPr>
                    <w:spacing w:after="80"/>
                    <w:rPr>
                      <w:sz w:val="20"/>
                      <w:szCs w:val="20"/>
                      <w:lang w:val="en-GB"/>
                    </w:rPr>
                  </w:pPr>
                  <w:r w:rsidRPr="0083614E">
                    <w:rPr>
                      <w:sz w:val="20"/>
                      <w:szCs w:val="20"/>
                      <w:lang w:bidi="fr-FR"/>
                    </w:rPr>
                    <w:t>Conditions d’exploitation</w:t>
                  </w:r>
                </w:p>
              </w:tc>
              <w:tc>
                <w:tcPr>
                  <w:tcW w:w="4230" w:type="dxa"/>
                  <w:tcMar>
                    <w:top w:w="100" w:type="dxa"/>
                    <w:left w:w="100" w:type="dxa"/>
                    <w:bottom w:w="100" w:type="dxa"/>
                    <w:right w:w="100" w:type="dxa"/>
                  </w:tcMar>
                </w:tcPr>
                <w:p w:rsidR="00630439" w:rsidRPr="0083614E" w:rsidRDefault="006A594E">
                  <w:pPr>
                    <w:spacing w:after="80"/>
                    <w:rPr>
                      <w:sz w:val="20"/>
                      <w:szCs w:val="20"/>
                      <w:lang w:val="en-GB"/>
                    </w:rPr>
                  </w:pPr>
                  <w:r w:rsidRPr="0083614E">
                    <w:rPr>
                      <w:sz w:val="20"/>
                      <w:szCs w:val="20"/>
                      <w:lang w:bidi="fr-FR"/>
                    </w:rPr>
                    <w:t>VO-R/1 (CEPT/ECC/DEC/(04)06)</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d"/>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PLV-JA111R</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E03F1B" w:rsidP="00E03F1B">
            <w:pPr>
              <w:widowControl w:val="0"/>
              <w:spacing w:line="240" w:lineRule="auto"/>
              <w:ind w:left="52"/>
              <w:rPr>
                <w:sz w:val="20"/>
                <w:szCs w:val="20"/>
                <w:lang w:val="en-GB"/>
              </w:rPr>
            </w:pPr>
            <w:r>
              <w:rPr>
                <w:sz w:val="20"/>
                <w:szCs w:val="20"/>
                <w:lang w:bidi="fr-FR"/>
              </w:rPr>
              <w:t>Boîtier en plastique pour le module radio JA-111R installé par le fabricant dans la centrale (par ex. JA-101KR, kit JA-106KR, etc.). Il est conçu pour le montage du module radio en dehors de la centrale du système de sécurité.</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ind w:left="52"/>
              <w:rPr>
                <w:i/>
                <w:sz w:val="16"/>
                <w:szCs w:val="16"/>
                <w:lang w:val="en-GB"/>
              </w:rPr>
            </w:pPr>
            <w:r w:rsidRPr="0083614E">
              <w:rPr>
                <w:sz w:val="20"/>
                <w:szCs w:val="20"/>
                <w:lang w:bidi="fr-FR"/>
              </w:rPr>
              <w:t>Le produit devrait être installé par un installateur qualifié détenant un certificat Jablotron en vigueur.</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c"/>
              <w:tblW w:w="7230" w:type="dxa"/>
              <w:tblInd w:w="0" w:type="dxa"/>
              <w:tblLayout w:type="fixed"/>
              <w:tblLook w:val="0600" w:firstRow="0" w:lastRow="0" w:firstColumn="0" w:lastColumn="0" w:noHBand="1" w:noVBand="1"/>
            </w:tblPr>
            <w:tblGrid>
              <w:gridCol w:w="2745"/>
              <w:gridCol w:w="4485"/>
            </w:tblGrid>
            <w:tr w:rsidR="00630439" w:rsidRPr="0083614E">
              <w:tc>
                <w:tcPr>
                  <w:tcW w:w="274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Dimensions</w:t>
                  </w:r>
                </w:p>
              </w:tc>
              <w:tc>
                <w:tcPr>
                  <w:tcW w:w="448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43 x 160 x 23 mm</w:t>
                  </w:r>
                </w:p>
              </w:tc>
            </w:tr>
            <w:tr w:rsidR="00630439" w:rsidRPr="0083614E">
              <w:tc>
                <w:tcPr>
                  <w:tcW w:w="274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Poids</w:t>
                  </w:r>
                </w:p>
              </w:tc>
              <w:tc>
                <w:tcPr>
                  <w:tcW w:w="448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50 g</w:t>
                  </w:r>
                </w:p>
              </w:tc>
            </w:tr>
            <w:tr w:rsidR="00630439" w:rsidRPr="0083614E">
              <w:tc>
                <w:tcPr>
                  <w:tcW w:w="274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Environnement</w:t>
                  </w:r>
                </w:p>
              </w:tc>
              <w:tc>
                <w:tcPr>
                  <w:tcW w:w="4485" w:type="dxa"/>
                  <w:tcMar>
                    <w:top w:w="100" w:type="dxa"/>
                    <w:left w:w="100" w:type="dxa"/>
                    <w:bottom w:w="100" w:type="dxa"/>
                    <w:right w:w="100" w:type="dxa"/>
                  </w:tcMar>
                </w:tcPr>
                <w:p w:rsidR="00630439" w:rsidRPr="0083614E" w:rsidRDefault="006A594E" w:rsidP="00E03F1B">
                  <w:pPr>
                    <w:jc w:val="both"/>
                    <w:rPr>
                      <w:sz w:val="20"/>
                      <w:szCs w:val="20"/>
                      <w:lang w:val="en-GB"/>
                    </w:rPr>
                  </w:pPr>
                  <w:r w:rsidRPr="0083614E">
                    <w:rPr>
                      <w:sz w:val="20"/>
                      <w:szCs w:val="20"/>
                      <w:lang w:bidi="fr-FR"/>
                    </w:rPr>
                    <w:t>II. intérieur, général (conformément à EN 50131-1)</w:t>
                  </w:r>
                </w:p>
              </w:tc>
            </w:tr>
            <w:tr w:rsidR="00630439" w:rsidRPr="0083614E">
              <w:tc>
                <w:tcPr>
                  <w:tcW w:w="274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Plage des températures de service</w:t>
                  </w:r>
                </w:p>
              </w:tc>
              <w:tc>
                <w:tcPr>
                  <w:tcW w:w="448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-10°C à +40°C</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JA-110Z-D</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 xml:space="preserve">Il est conçu pour connecter les conducteurs d’installations de BUS complexes du système JABLOTRON 100. Il peut être divisé en deux ramifications BUS indépendantes par la déconnexion des cavaliers. </w:t>
            </w:r>
          </w:p>
          <w:p w:rsidR="00630439" w:rsidRPr="0083614E" w:rsidRDefault="00630439">
            <w:pPr>
              <w:widowControl w:val="0"/>
              <w:spacing w:line="240" w:lineRule="auto"/>
              <w:ind w:left="52"/>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rPr>
                <w:sz w:val="20"/>
                <w:szCs w:val="20"/>
                <w:lang w:val="en-GB"/>
              </w:rPr>
            </w:pPr>
            <w:r w:rsidRPr="0083614E">
              <w:rPr>
                <w:sz w:val="20"/>
                <w:szCs w:val="20"/>
                <w:lang w:bidi="fr-FR"/>
              </w:rPr>
              <w:t>Il peut être installé dans le boîtier de jonction JA-194PL, PLV-CP-M/L ou directement dans la centrale JA-106K.</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e"/>
              <w:tblW w:w="4313" w:type="dxa"/>
              <w:tblInd w:w="0" w:type="dxa"/>
              <w:tblLayout w:type="fixed"/>
              <w:tblLook w:val="0600" w:firstRow="0" w:lastRow="0" w:firstColumn="0" w:lastColumn="0" w:noHBand="1" w:noVBand="1"/>
            </w:tblPr>
            <w:tblGrid>
              <w:gridCol w:w="2156"/>
              <w:gridCol w:w="2157"/>
            </w:tblGrid>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Tension maximale</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48 V DC / 60 V DC</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Courant maximal</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2 A</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JB-150N-HEAD</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Il sert à contrôler une valve de radiateur ou un chauffage au sol. L’actionneur est une option des thermostats JA-1x0TP et, en combinaison avec ces derniers, il étend les capacités du système JABLOTRON 100 dans le domaine du contrôle de zone simple. L’actionneur suit l’état de la sortie programmable sélectionnée de la centrale.</w:t>
            </w:r>
          </w:p>
          <w:p w:rsidR="00630439" w:rsidRPr="0083614E" w:rsidRDefault="00630439">
            <w:pPr>
              <w:widowControl w:val="0"/>
              <w:spacing w:line="240" w:lineRule="auto"/>
              <w:ind w:left="52"/>
              <w:rPr>
                <w:sz w:val="20"/>
                <w:szCs w:val="20"/>
                <w:lang w:val="en-GB"/>
              </w:rPr>
            </w:pPr>
          </w:p>
          <w:p w:rsidR="00630439" w:rsidRPr="0083614E" w:rsidRDefault="00630439">
            <w:pPr>
              <w:widowControl w:val="0"/>
              <w:spacing w:line="240" w:lineRule="auto"/>
              <w:ind w:left="52"/>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rPr>
                <w:sz w:val="20"/>
                <w:szCs w:val="20"/>
                <w:lang w:val="en-GB"/>
              </w:rPr>
            </w:pPr>
            <w:r w:rsidRPr="0083614E">
              <w:rPr>
                <w:sz w:val="20"/>
                <w:szCs w:val="20"/>
                <w:lang w:bidi="fr-FR"/>
              </w:rPr>
              <w:t>Dans un bâtiment, jusqu’à 16 actionneurs peuvent être installés indépendamment des réglages des thermostats individuels. Avant l’installation, un type d’adaptateur approprié doit être sélectionné par rapport à la valve du radiateur. Fourni comme tel par le fabricant, l’actionneur comprend l’adaptateur VA 50 de base conçu pour les valves standard avec une vis de connexion de dimension M30 x 1.5. Si nécessaire, nous proposons 4 autres types d’adaptateurs : JB-VA16, JB-VA26, JB-VA78 et JB-VA80.</w:t>
            </w:r>
          </w:p>
          <w:p w:rsidR="00630439" w:rsidRPr="0083614E" w:rsidRDefault="006A594E">
            <w:pPr>
              <w:widowControl w:val="0"/>
              <w:rPr>
                <w:sz w:val="20"/>
                <w:szCs w:val="20"/>
                <w:lang w:val="en-GB"/>
              </w:rPr>
            </w:pPr>
            <w:r w:rsidRPr="0083614E">
              <w:rPr>
                <w:sz w:val="20"/>
                <w:szCs w:val="20"/>
                <w:lang w:bidi="fr-FR"/>
              </w:rPr>
              <w:t xml:space="preserve"> </w:t>
            </w:r>
          </w:p>
          <w:p w:rsidR="00630439" w:rsidRPr="0083614E" w:rsidRDefault="006A594E">
            <w:pPr>
              <w:widowControl w:val="0"/>
              <w:rPr>
                <w:sz w:val="20"/>
                <w:szCs w:val="20"/>
                <w:lang w:val="en-GB"/>
              </w:rPr>
            </w:pPr>
            <w:r w:rsidRPr="0083614E">
              <w:rPr>
                <w:sz w:val="20"/>
                <w:szCs w:val="20"/>
                <w:lang w:bidi="fr-FR"/>
              </w:rPr>
              <w:t>L’actionneur de valve est alors simplement attribué à un thermostat inscrit dans la centrale. Ils proposent alors les fonctions suivantes :</w:t>
            </w:r>
          </w:p>
          <w:p w:rsidR="00630439" w:rsidRPr="0083614E" w:rsidRDefault="006A594E">
            <w:pPr>
              <w:widowControl w:val="0"/>
              <w:ind w:left="360"/>
              <w:rPr>
                <w:sz w:val="20"/>
                <w:szCs w:val="20"/>
                <w:lang w:val="en-GB"/>
              </w:rPr>
            </w:pPr>
            <w:r w:rsidRPr="0083614E">
              <w:rPr>
                <w:sz w:val="20"/>
                <w:szCs w:val="20"/>
                <w:lang w:bidi="fr-FR"/>
              </w:rPr>
              <w:t>·        Commutation automatique sur la température économique lors de l’armement des locaux</w:t>
            </w:r>
          </w:p>
          <w:p w:rsidR="00630439" w:rsidRPr="0083614E" w:rsidRDefault="006A594E">
            <w:pPr>
              <w:widowControl w:val="0"/>
              <w:ind w:left="360"/>
              <w:rPr>
                <w:sz w:val="20"/>
                <w:szCs w:val="20"/>
                <w:lang w:val="en-GB"/>
              </w:rPr>
            </w:pPr>
            <w:r w:rsidRPr="0083614E">
              <w:rPr>
                <w:sz w:val="20"/>
                <w:szCs w:val="20"/>
                <w:lang w:bidi="fr-FR"/>
              </w:rPr>
              <w:t>·        Mode de programmation hebdomadaire</w:t>
            </w:r>
          </w:p>
          <w:p w:rsidR="00630439" w:rsidRPr="0083614E" w:rsidRDefault="006A594E">
            <w:pPr>
              <w:widowControl w:val="0"/>
              <w:ind w:left="360"/>
              <w:rPr>
                <w:sz w:val="20"/>
                <w:szCs w:val="20"/>
                <w:lang w:val="en-GB"/>
              </w:rPr>
            </w:pPr>
            <w:r w:rsidRPr="0083614E">
              <w:rPr>
                <w:sz w:val="20"/>
                <w:szCs w:val="20"/>
                <w:lang w:bidi="fr-FR"/>
              </w:rPr>
              <w:t>·        Possibilité d’entrer en mode de réglage manuel de la température</w:t>
            </w:r>
          </w:p>
          <w:p w:rsidR="00630439" w:rsidRPr="0083614E" w:rsidRDefault="006A594E">
            <w:pPr>
              <w:widowControl w:val="0"/>
              <w:ind w:left="360"/>
              <w:rPr>
                <w:sz w:val="20"/>
                <w:szCs w:val="20"/>
                <w:lang w:val="en-GB"/>
              </w:rPr>
            </w:pPr>
            <w:r w:rsidRPr="0083614E">
              <w:rPr>
                <w:sz w:val="20"/>
                <w:szCs w:val="20"/>
                <w:lang w:bidi="fr-FR"/>
              </w:rPr>
              <w:t>·        Possibilité de désactivation au cas où seule la température minimale est requise dans le bâtiment</w:t>
            </w:r>
          </w:p>
          <w:p w:rsidR="00630439" w:rsidRPr="0083614E" w:rsidRDefault="006A594E">
            <w:pPr>
              <w:widowControl w:val="0"/>
              <w:ind w:left="360"/>
              <w:rPr>
                <w:sz w:val="20"/>
                <w:szCs w:val="20"/>
                <w:lang w:val="en-GB"/>
              </w:rPr>
            </w:pPr>
            <w:r w:rsidRPr="0083614E">
              <w:rPr>
                <w:sz w:val="20"/>
                <w:szCs w:val="20"/>
                <w:lang w:bidi="fr-FR"/>
              </w:rPr>
              <w:t>·        Arrêt du chauffage si une fenêtre est ouverte</w:t>
            </w:r>
          </w:p>
          <w:p w:rsidR="00630439" w:rsidRPr="0083614E" w:rsidRDefault="006A594E">
            <w:pPr>
              <w:widowControl w:val="0"/>
              <w:spacing w:line="240" w:lineRule="auto"/>
              <w:ind w:left="360"/>
              <w:rPr>
                <w:sz w:val="20"/>
                <w:szCs w:val="20"/>
                <w:lang w:val="en-GB"/>
              </w:rPr>
            </w:pPr>
            <w:r w:rsidRPr="0083614E">
              <w:rPr>
                <w:sz w:val="20"/>
                <w:szCs w:val="20"/>
                <w:lang w:bidi="fr-FR"/>
              </w:rPr>
              <w:t>·        Rapport en cas de surchauffe ou de gel</w:t>
            </w:r>
          </w:p>
          <w:p w:rsidR="00630439" w:rsidRPr="0083614E" w:rsidRDefault="00630439">
            <w:pPr>
              <w:widowControl w:val="0"/>
              <w:spacing w:line="240" w:lineRule="auto"/>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0"/>
              <w:tblW w:w="7230" w:type="dxa"/>
              <w:tblInd w:w="0" w:type="dxa"/>
              <w:tblLayout w:type="fixed"/>
              <w:tblLook w:val="0600" w:firstRow="0" w:lastRow="0" w:firstColumn="0" w:lastColumn="0" w:noHBand="1" w:noVBand="1"/>
            </w:tblPr>
            <w:tblGrid>
              <w:gridCol w:w="2640"/>
              <w:gridCol w:w="4590"/>
            </w:tblGrid>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Alimentation</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3x piles alcalines AA (LR6) 1,5 V / 2,4 Ah</w:t>
                  </w:r>
                </w:p>
                <w:p w:rsidR="00630439" w:rsidRPr="0083614E" w:rsidRDefault="006A594E">
                  <w:pPr>
                    <w:jc w:val="both"/>
                    <w:rPr>
                      <w:sz w:val="20"/>
                      <w:szCs w:val="20"/>
                      <w:lang w:val="en-GB"/>
                    </w:rPr>
                  </w:pPr>
                  <w:r w:rsidRPr="0083614E">
                    <w:rPr>
                      <w:b/>
                      <w:sz w:val="20"/>
                      <w:szCs w:val="20"/>
                      <w:lang w:bidi="fr-FR"/>
                    </w:rPr>
                    <w:t>Les piles ne sont pas comprises dans l’emballage du produit.</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Durée de vie estimée</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 an - saison de chauffage (à 10 cycles / jour)</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Bande de communication</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868,1 MHz, protocole JABLOTRON</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Portée de communication</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300 m (vision directe)</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Dimensions</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185 x 49 mm</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Poids</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105 g</w:t>
                  </w:r>
                </w:p>
              </w:tc>
            </w:tr>
            <w:tr w:rsidR="00630439" w:rsidRPr="0083614E">
              <w:tc>
                <w:tcPr>
                  <w:tcW w:w="26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Plage des températures de service</w:t>
                  </w:r>
                </w:p>
              </w:tc>
              <w:tc>
                <w:tcPr>
                  <w:tcW w:w="45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0°C à +60°C</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JB-VA78</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Adaptateur pour la connexion de l’actionneur JB-150N-HEAD à une valve de radiateur. Le paquet contient 5 adaptateurs.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Le type VA 78 est conçu pour le type de valve suivant :</w:t>
            </w:r>
          </w:p>
          <w:p w:rsidR="00630439" w:rsidRPr="0083614E" w:rsidRDefault="006A594E">
            <w:pPr>
              <w:widowControl w:val="0"/>
              <w:numPr>
                <w:ilvl w:val="0"/>
                <w:numId w:val="1"/>
              </w:numPr>
              <w:spacing w:line="240" w:lineRule="auto"/>
              <w:ind w:hanging="360"/>
              <w:contextualSpacing/>
              <w:rPr>
                <w:sz w:val="20"/>
                <w:szCs w:val="20"/>
                <w:lang w:val="en-GB"/>
              </w:rPr>
            </w:pPr>
            <w:r w:rsidRPr="0083614E">
              <w:rPr>
                <w:sz w:val="20"/>
                <w:szCs w:val="20"/>
                <w:lang w:bidi="fr-FR"/>
              </w:rPr>
              <w:t>Danfoss RA</w:t>
            </w:r>
          </w:p>
          <w:p w:rsidR="00630439" w:rsidRPr="0083614E" w:rsidRDefault="00630439">
            <w:pPr>
              <w:widowControl w:val="0"/>
              <w:spacing w:line="240" w:lineRule="auto"/>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2"/>
              <w:tblW w:w="7230" w:type="dxa"/>
              <w:tblInd w:w="0" w:type="dxa"/>
              <w:tblLayout w:type="fixed"/>
              <w:tblLook w:val="0600" w:firstRow="0" w:lastRow="0" w:firstColumn="0" w:lastColumn="0" w:noHBand="1" w:noVBand="1"/>
            </w:tblPr>
            <w:tblGrid>
              <w:gridCol w:w="1980"/>
              <w:gridCol w:w="5250"/>
            </w:tblGrid>
            <w:tr w:rsidR="00630439" w:rsidRPr="0083614E">
              <w:tc>
                <w:tcPr>
                  <w:tcW w:w="198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Type d’adaptateur</w:t>
                  </w:r>
                </w:p>
              </w:tc>
              <w:tc>
                <w:tcPr>
                  <w:tcW w:w="525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VA 78</w:t>
                  </w:r>
                </w:p>
              </w:tc>
            </w:tr>
            <w:tr w:rsidR="00630439" w:rsidRPr="0083614E">
              <w:tc>
                <w:tcPr>
                  <w:tcW w:w="198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Valve</w:t>
                  </w:r>
                </w:p>
              </w:tc>
              <w:tc>
                <w:tcPr>
                  <w:tcW w:w="525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Danfoss RA</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p w:rsidR="00630439" w:rsidRPr="0083614E" w:rsidRDefault="00630439">
      <w:pPr>
        <w:rPr>
          <w:sz w:val="20"/>
          <w:szCs w:val="20"/>
          <w:lang w:val="en-GB"/>
        </w:rPr>
      </w:pPr>
    </w:p>
    <w:tbl>
      <w:tblPr>
        <w:tblStyle w:val="aff5"/>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JB-VA16</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419F4" w:rsidP="006419F4">
            <w:pPr>
              <w:widowControl w:val="0"/>
              <w:spacing w:line="240" w:lineRule="auto"/>
              <w:rPr>
                <w:sz w:val="20"/>
                <w:szCs w:val="20"/>
                <w:lang w:val="en-GB"/>
              </w:rPr>
            </w:pPr>
            <w:r>
              <w:rPr>
                <w:sz w:val="20"/>
                <w:szCs w:val="20"/>
                <w:lang w:bidi="fr-FR"/>
              </w:rPr>
              <w:t>Arguments</w:t>
            </w:r>
            <w:r w:rsidR="006A594E"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Adaptateur pour la connexion de l’actionneur JB-150N-HEAD à une valve de radiateur. Le paquet contient 5 adaptateurs.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Le type VA 16 est conçu pour le type de valve suivant :</w:t>
            </w:r>
          </w:p>
          <w:p w:rsidR="00630439" w:rsidRPr="0083614E" w:rsidRDefault="006A594E">
            <w:pPr>
              <w:widowControl w:val="0"/>
              <w:numPr>
                <w:ilvl w:val="0"/>
                <w:numId w:val="7"/>
              </w:numPr>
              <w:spacing w:line="240" w:lineRule="auto"/>
              <w:ind w:hanging="360"/>
              <w:contextualSpacing/>
              <w:rPr>
                <w:sz w:val="20"/>
                <w:szCs w:val="20"/>
                <w:lang w:val="en-GB"/>
              </w:rPr>
            </w:pPr>
            <w:r w:rsidRPr="0083614E">
              <w:rPr>
                <w:sz w:val="20"/>
                <w:szCs w:val="20"/>
                <w:lang w:bidi="fr-FR"/>
              </w:rPr>
              <w:t>Herz</w:t>
            </w:r>
          </w:p>
          <w:p w:rsidR="00630439" w:rsidRPr="0083614E" w:rsidRDefault="006A594E">
            <w:pPr>
              <w:widowControl w:val="0"/>
              <w:numPr>
                <w:ilvl w:val="0"/>
                <w:numId w:val="7"/>
              </w:numPr>
              <w:spacing w:line="240" w:lineRule="auto"/>
              <w:ind w:hanging="360"/>
              <w:contextualSpacing/>
              <w:rPr>
                <w:sz w:val="20"/>
                <w:szCs w:val="20"/>
                <w:lang w:val="en-GB"/>
              </w:rPr>
            </w:pPr>
            <w:r w:rsidRPr="0083614E">
              <w:rPr>
                <w:sz w:val="20"/>
                <w:szCs w:val="20"/>
                <w:lang w:bidi="fr-FR"/>
              </w:rPr>
              <w:t>Polytherm</w:t>
            </w:r>
          </w:p>
          <w:p w:rsidR="00630439" w:rsidRPr="0083614E" w:rsidRDefault="006A594E">
            <w:pPr>
              <w:widowControl w:val="0"/>
              <w:numPr>
                <w:ilvl w:val="0"/>
                <w:numId w:val="7"/>
              </w:numPr>
              <w:spacing w:line="240" w:lineRule="auto"/>
              <w:ind w:hanging="360"/>
              <w:contextualSpacing/>
              <w:rPr>
                <w:sz w:val="20"/>
                <w:szCs w:val="20"/>
                <w:lang w:val="en-GB"/>
              </w:rPr>
            </w:pPr>
            <w:r w:rsidRPr="0083614E">
              <w:rPr>
                <w:sz w:val="20"/>
                <w:szCs w:val="20"/>
                <w:lang w:bidi="fr-FR"/>
              </w:rPr>
              <w:t>KAN-Therm (collecteur en laiton)</w:t>
            </w:r>
          </w:p>
          <w:p w:rsidR="00630439" w:rsidRPr="0083614E" w:rsidRDefault="006A594E">
            <w:pPr>
              <w:widowControl w:val="0"/>
              <w:numPr>
                <w:ilvl w:val="0"/>
                <w:numId w:val="7"/>
              </w:numPr>
              <w:spacing w:line="240" w:lineRule="auto"/>
              <w:ind w:hanging="360"/>
              <w:contextualSpacing/>
              <w:rPr>
                <w:sz w:val="20"/>
                <w:szCs w:val="20"/>
                <w:lang w:val="en-GB"/>
              </w:rPr>
            </w:pPr>
            <w:r w:rsidRPr="0083614E">
              <w:rPr>
                <w:sz w:val="20"/>
                <w:szCs w:val="20"/>
                <w:lang w:bidi="fr-FR"/>
              </w:rPr>
              <w:t>Thermoval</w:t>
            </w:r>
          </w:p>
          <w:p w:rsidR="00630439" w:rsidRPr="0083614E" w:rsidRDefault="006A594E">
            <w:pPr>
              <w:widowControl w:val="0"/>
              <w:numPr>
                <w:ilvl w:val="0"/>
                <w:numId w:val="7"/>
              </w:numPr>
              <w:spacing w:line="240" w:lineRule="auto"/>
              <w:ind w:hanging="360"/>
              <w:contextualSpacing/>
              <w:rPr>
                <w:sz w:val="20"/>
                <w:szCs w:val="20"/>
                <w:lang w:val="en-GB"/>
              </w:rPr>
            </w:pPr>
            <w:r w:rsidRPr="0083614E">
              <w:rPr>
                <w:sz w:val="20"/>
                <w:szCs w:val="20"/>
                <w:lang w:bidi="fr-FR"/>
              </w:rPr>
              <w:t>Buderus</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4"/>
              <w:tblW w:w="7230" w:type="dxa"/>
              <w:tblInd w:w="0" w:type="dxa"/>
              <w:tblLayout w:type="fixed"/>
              <w:tblLook w:val="0600" w:firstRow="0" w:lastRow="0" w:firstColumn="0" w:lastColumn="0" w:noHBand="1" w:noVBand="1"/>
            </w:tblPr>
            <w:tblGrid>
              <w:gridCol w:w="2070"/>
              <w:gridCol w:w="5160"/>
            </w:tblGrid>
            <w:tr w:rsidR="00630439" w:rsidRPr="0083614E">
              <w:tc>
                <w:tcPr>
                  <w:tcW w:w="20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Type d’adaptateur</w:t>
                  </w:r>
                </w:p>
              </w:tc>
              <w:tc>
                <w:tcPr>
                  <w:tcW w:w="51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VA 16</w:t>
                  </w:r>
                </w:p>
              </w:tc>
            </w:tr>
            <w:tr w:rsidR="00630439" w:rsidRPr="0083614E">
              <w:tc>
                <w:tcPr>
                  <w:tcW w:w="20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Dimensions</w:t>
                  </w:r>
                </w:p>
              </w:tc>
              <w:tc>
                <w:tcPr>
                  <w:tcW w:w="51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M 28 x 1.5</w:t>
                  </w:r>
                </w:p>
              </w:tc>
            </w:tr>
            <w:tr w:rsidR="00630439" w:rsidRPr="0083614E">
              <w:tc>
                <w:tcPr>
                  <w:tcW w:w="20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Valve</w:t>
                  </w:r>
                </w:p>
              </w:tc>
              <w:tc>
                <w:tcPr>
                  <w:tcW w:w="51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Herz, Polytherm, KAN-Therm (collecteur en laiton), Thermoval ou Buderus</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JB-VA26</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Adaptateur pour la connexion de l’actionneur JB-150N-HEAD à une valve de radiateur. Le paquet contient 5 adaptateurs.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Le type VA 26 est conçu pour le type de valve suivant :</w:t>
            </w:r>
          </w:p>
          <w:p w:rsidR="00630439" w:rsidRPr="0083614E" w:rsidRDefault="006A594E">
            <w:pPr>
              <w:widowControl w:val="0"/>
              <w:numPr>
                <w:ilvl w:val="0"/>
                <w:numId w:val="9"/>
              </w:numPr>
              <w:spacing w:line="240" w:lineRule="auto"/>
              <w:ind w:hanging="360"/>
              <w:contextualSpacing/>
              <w:rPr>
                <w:sz w:val="20"/>
                <w:szCs w:val="20"/>
                <w:lang w:val="en-GB"/>
              </w:rPr>
            </w:pPr>
            <w:r w:rsidRPr="0083614E">
              <w:rPr>
                <w:sz w:val="20"/>
                <w:szCs w:val="20"/>
                <w:lang w:bidi="fr-FR"/>
              </w:rPr>
              <w:t>Giacomini</w:t>
            </w:r>
          </w:p>
          <w:p w:rsidR="00630439" w:rsidRPr="0083614E" w:rsidRDefault="006A594E">
            <w:pPr>
              <w:widowControl w:val="0"/>
              <w:numPr>
                <w:ilvl w:val="0"/>
                <w:numId w:val="9"/>
              </w:numPr>
              <w:spacing w:line="240" w:lineRule="auto"/>
              <w:ind w:hanging="360"/>
              <w:contextualSpacing/>
              <w:rPr>
                <w:sz w:val="20"/>
                <w:szCs w:val="20"/>
                <w:lang w:val="en-GB"/>
              </w:rPr>
            </w:pPr>
            <w:r w:rsidRPr="0083614E">
              <w:rPr>
                <w:sz w:val="20"/>
                <w:szCs w:val="20"/>
                <w:lang w:bidi="fr-FR"/>
              </w:rPr>
              <w:t>Valve d’angle Giacomini (H)</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6"/>
              <w:tblW w:w="7230" w:type="dxa"/>
              <w:tblInd w:w="0" w:type="dxa"/>
              <w:tblLayout w:type="fixed"/>
              <w:tblLook w:val="0600" w:firstRow="0" w:lastRow="0" w:firstColumn="0" w:lastColumn="0" w:noHBand="1" w:noVBand="1"/>
            </w:tblPr>
            <w:tblGrid>
              <w:gridCol w:w="2475"/>
              <w:gridCol w:w="4755"/>
            </w:tblGrid>
            <w:tr w:rsidR="00630439" w:rsidRPr="0083614E">
              <w:tc>
                <w:tcPr>
                  <w:tcW w:w="247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Type d’adaptateur</w:t>
                  </w:r>
                </w:p>
              </w:tc>
              <w:tc>
                <w:tcPr>
                  <w:tcW w:w="475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VA 26</w:t>
                  </w:r>
                </w:p>
              </w:tc>
            </w:tr>
            <w:tr w:rsidR="00630439" w:rsidRPr="0083614E">
              <w:tc>
                <w:tcPr>
                  <w:tcW w:w="247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Valve</w:t>
                  </w:r>
                </w:p>
              </w:tc>
              <w:tc>
                <w:tcPr>
                  <w:tcW w:w="475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Giacomini, valve d’angle Giacomini (H)</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9"/>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JB-VA80</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Adaptateur pour la connexion de l’actionneur JB-150N-HEAD à une valve de radiateur. Le paquet contient 5 adaptateurs.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Le type VA 80 est conçu pour le type de valve suivant :</w:t>
            </w:r>
          </w:p>
          <w:p w:rsidR="00630439" w:rsidRPr="0083614E" w:rsidRDefault="006A594E">
            <w:pPr>
              <w:widowControl w:val="0"/>
              <w:numPr>
                <w:ilvl w:val="0"/>
                <w:numId w:val="10"/>
              </w:numPr>
              <w:spacing w:line="240" w:lineRule="auto"/>
              <w:ind w:hanging="360"/>
              <w:contextualSpacing/>
              <w:rPr>
                <w:sz w:val="20"/>
                <w:szCs w:val="20"/>
                <w:lang w:val="en-GB"/>
              </w:rPr>
            </w:pPr>
            <w:r w:rsidRPr="0083614E">
              <w:rPr>
                <w:sz w:val="20"/>
                <w:szCs w:val="20"/>
                <w:lang w:bidi="fr-FR"/>
              </w:rPr>
              <w:t>Heimeier</w:t>
            </w:r>
          </w:p>
          <w:p w:rsidR="00630439" w:rsidRPr="0083614E" w:rsidRDefault="006A594E">
            <w:pPr>
              <w:widowControl w:val="0"/>
              <w:numPr>
                <w:ilvl w:val="0"/>
                <w:numId w:val="10"/>
              </w:numPr>
              <w:spacing w:line="240" w:lineRule="auto"/>
              <w:ind w:hanging="360"/>
              <w:contextualSpacing/>
              <w:rPr>
                <w:sz w:val="20"/>
                <w:szCs w:val="20"/>
                <w:lang w:val="en-GB"/>
              </w:rPr>
            </w:pPr>
            <w:r w:rsidRPr="0083614E">
              <w:rPr>
                <w:sz w:val="20"/>
                <w:szCs w:val="20"/>
                <w:lang w:bidi="fr-FR"/>
              </w:rPr>
              <w:t>Herb</w:t>
            </w:r>
          </w:p>
          <w:p w:rsidR="00630439" w:rsidRPr="0083614E" w:rsidRDefault="006A594E">
            <w:pPr>
              <w:widowControl w:val="0"/>
              <w:numPr>
                <w:ilvl w:val="0"/>
                <w:numId w:val="10"/>
              </w:numPr>
              <w:spacing w:line="240" w:lineRule="auto"/>
              <w:ind w:hanging="360"/>
              <w:contextualSpacing/>
              <w:rPr>
                <w:sz w:val="20"/>
                <w:szCs w:val="20"/>
                <w:lang w:val="en-GB"/>
              </w:rPr>
            </w:pPr>
            <w:r w:rsidRPr="0083614E">
              <w:rPr>
                <w:sz w:val="20"/>
                <w:szCs w:val="20"/>
                <w:lang w:bidi="fr-FR"/>
              </w:rPr>
              <w:t>Onda</w:t>
            </w:r>
          </w:p>
          <w:p w:rsidR="00630439" w:rsidRPr="0083614E" w:rsidRDefault="006A594E">
            <w:pPr>
              <w:widowControl w:val="0"/>
              <w:numPr>
                <w:ilvl w:val="0"/>
                <w:numId w:val="10"/>
              </w:numPr>
              <w:spacing w:line="240" w:lineRule="auto"/>
              <w:ind w:hanging="360"/>
              <w:contextualSpacing/>
              <w:rPr>
                <w:sz w:val="20"/>
                <w:szCs w:val="20"/>
                <w:lang w:val="en-GB"/>
              </w:rPr>
            </w:pPr>
            <w:r w:rsidRPr="0083614E">
              <w:rPr>
                <w:sz w:val="20"/>
                <w:szCs w:val="20"/>
                <w:lang w:bidi="fr-FR"/>
              </w:rPr>
              <w:t>IVAR</w:t>
            </w:r>
          </w:p>
          <w:p w:rsidR="00630439" w:rsidRPr="0083614E" w:rsidRDefault="006A594E">
            <w:pPr>
              <w:widowControl w:val="0"/>
              <w:numPr>
                <w:ilvl w:val="0"/>
                <w:numId w:val="10"/>
              </w:numPr>
              <w:spacing w:line="240" w:lineRule="auto"/>
              <w:ind w:hanging="360"/>
              <w:contextualSpacing/>
              <w:rPr>
                <w:sz w:val="20"/>
                <w:szCs w:val="20"/>
                <w:lang w:val="en-GB"/>
              </w:rPr>
            </w:pPr>
            <w:r w:rsidRPr="0083614E">
              <w:rPr>
                <w:sz w:val="20"/>
                <w:szCs w:val="20"/>
                <w:lang w:bidi="fr-FR"/>
              </w:rPr>
              <w:t>Thermoval</w:t>
            </w:r>
          </w:p>
          <w:p w:rsidR="00630439" w:rsidRPr="0083614E" w:rsidRDefault="006A594E">
            <w:pPr>
              <w:widowControl w:val="0"/>
              <w:numPr>
                <w:ilvl w:val="0"/>
                <w:numId w:val="10"/>
              </w:numPr>
              <w:spacing w:line="240" w:lineRule="auto"/>
              <w:ind w:hanging="360"/>
              <w:contextualSpacing/>
              <w:rPr>
                <w:sz w:val="20"/>
                <w:szCs w:val="20"/>
                <w:lang w:val="en-GB"/>
              </w:rPr>
            </w:pPr>
            <w:r w:rsidRPr="0083614E">
              <w:rPr>
                <w:sz w:val="20"/>
                <w:szCs w:val="20"/>
                <w:lang w:bidi="fr-FR"/>
              </w:rPr>
              <w:t>MNG</w:t>
            </w:r>
          </w:p>
          <w:p w:rsidR="00630439" w:rsidRPr="0083614E" w:rsidRDefault="006A594E">
            <w:pPr>
              <w:widowControl w:val="0"/>
              <w:numPr>
                <w:ilvl w:val="0"/>
                <w:numId w:val="10"/>
              </w:numPr>
              <w:spacing w:line="240" w:lineRule="auto"/>
              <w:ind w:hanging="360"/>
              <w:contextualSpacing/>
              <w:rPr>
                <w:sz w:val="20"/>
                <w:szCs w:val="20"/>
                <w:lang w:val="en-GB"/>
              </w:rPr>
            </w:pPr>
            <w:r w:rsidRPr="0083614E">
              <w:rPr>
                <w:sz w:val="20"/>
                <w:szCs w:val="20"/>
                <w:lang w:bidi="fr-FR"/>
              </w:rPr>
              <w:t>Schlösser</w:t>
            </w:r>
          </w:p>
          <w:p w:rsidR="00630439" w:rsidRPr="0083614E" w:rsidRDefault="006A594E">
            <w:pPr>
              <w:widowControl w:val="0"/>
              <w:numPr>
                <w:ilvl w:val="0"/>
                <w:numId w:val="10"/>
              </w:numPr>
              <w:spacing w:line="240" w:lineRule="auto"/>
              <w:ind w:hanging="360"/>
              <w:contextualSpacing/>
              <w:rPr>
                <w:sz w:val="20"/>
                <w:szCs w:val="20"/>
                <w:lang w:val="en-GB"/>
              </w:rPr>
            </w:pPr>
            <w:r w:rsidRPr="0083614E">
              <w:rPr>
                <w:sz w:val="20"/>
                <w:szCs w:val="20"/>
                <w:lang w:bidi="fr-FR"/>
              </w:rPr>
              <w:t>Mair</w:t>
            </w:r>
          </w:p>
          <w:p w:rsidR="00630439" w:rsidRPr="0083614E" w:rsidRDefault="006A594E">
            <w:pPr>
              <w:widowControl w:val="0"/>
              <w:numPr>
                <w:ilvl w:val="0"/>
                <w:numId w:val="10"/>
              </w:numPr>
              <w:spacing w:line="240" w:lineRule="auto"/>
              <w:ind w:hanging="360"/>
              <w:contextualSpacing/>
              <w:rPr>
                <w:sz w:val="20"/>
                <w:szCs w:val="20"/>
                <w:lang w:val="en-GB"/>
              </w:rPr>
            </w:pPr>
            <w:r w:rsidRPr="0083614E">
              <w:rPr>
                <w:sz w:val="20"/>
                <w:szCs w:val="20"/>
                <w:lang w:bidi="fr-FR"/>
              </w:rPr>
              <w:t>et bien d’autres...</w:t>
            </w:r>
          </w:p>
          <w:p w:rsidR="00630439" w:rsidRPr="0083614E" w:rsidRDefault="00630439">
            <w:pPr>
              <w:widowControl w:val="0"/>
              <w:spacing w:line="240" w:lineRule="auto"/>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8"/>
              <w:tblW w:w="7230" w:type="dxa"/>
              <w:tblInd w:w="0" w:type="dxa"/>
              <w:tblLayout w:type="fixed"/>
              <w:tblLook w:val="0600" w:firstRow="0" w:lastRow="0" w:firstColumn="0" w:lastColumn="0" w:noHBand="1" w:noVBand="1"/>
            </w:tblPr>
            <w:tblGrid>
              <w:gridCol w:w="2340"/>
              <w:gridCol w:w="4890"/>
            </w:tblGrid>
            <w:tr w:rsidR="00630439" w:rsidRPr="0083614E">
              <w:tc>
                <w:tcPr>
                  <w:tcW w:w="23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Type d’adaptateur</w:t>
                  </w:r>
                </w:p>
              </w:tc>
              <w:tc>
                <w:tcPr>
                  <w:tcW w:w="48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VA 80</w:t>
                  </w:r>
                </w:p>
              </w:tc>
            </w:tr>
            <w:tr w:rsidR="00630439" w:rsidRPr="0083614E">
              <w:tc>
                <w:tcPr>
                  <w:tcW w:w="23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Dimensions</w:t>
                  </w:r>
                </w:p>
              </w:tc>
              <w:tc>
                <w:tcPr>
                  <w:tcW w:w="48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M 30 x 1.5</w:t>
                  </w:r>
                </w:p>
              </w:tc>
            </w:tr>
            <w:tr w:rsidR="00630439" w:rsidRPr="0083614E">
              <w:tc>
                <w:tcPr>
                  <w:tcW w:w="234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Valves</w:t>
                  </w:r>
                </w:p>
              </w:tc>
              <w:tc>
                <w:tcPr>
                  <w:tcW w:w="489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Heimeier, Herb, Onda, IVAR, Thermoval, MNG, Schlösser, Mair et bien d’autres</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f"/>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JA-100K</w:t>
            </w:r>
          </w:p>
          <w:p w:rsidR="00630439" w:rsidRPr="0083614E" w:rsidRDefault="00630439">
            <w:pPr>
              <w:widowControl w:val="0"/>
              <w:spacing w:line="240" w:lineRule="auto"/>
              <w:rPr>
                <w:b/>
                <w:lang w:val="en-GB"/>
              </w:rPr>
            </w:pPr>
          </w:p>
          <w:p w:rsidR="00547E61" w:rsidRPr="0083614E" w:rsidRDefault="00547E61">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ind w:left="60"/>
              <w:rPr>
                <w:sz w:val="20"/>
                <w:szCs w:val="20"/>
                <w:lang w:val="en-GB"/>
              </w:rPr>
            </w:pPr>
            <w:r w:rsidRPr="0083614E">
              <w:rPr>
                <w:sz w:val="20"/>
                <w:szCs w:val="20"/>
                <w:lang w:bidi="fr-FR"/>
              </w:rPr>
              <w:t>Elle appartient aux périphériques de base du système de sécurité JABLOTRON 100. C’est la plus petite centrale destinée à la protection des appartements, des maisons résidentielles et des petites entreprises. Elle dispose d’un transmetteur LAN intégré.</w:t>
            </w:r>
          </w:p>
          <w:p w:rsidR="00630439" w:rsidRPr="0083614E" w:rsidRDefault="00630439">
            <w:pPr>
              <w:widowControl w:val="0"/>
              <w:spacing w:line="240" w:lineRule="auto"/>
              <w:ind w:left="52"/>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rPr>
                <w:sz w:val="20"/>
                <w:szCs w:val="20"/>
                <w:lang w:val="en-GB"/>
              </w:rPr>
            </w:pPr>
            <w:r w:rsidRPr="0083614E">
              <w:rPr>
                <w:sz w:val="20"/>
                <w:szCs w:val="20"/>
                <w:lang w:bidi="fr-FR"/>
              </w:rPr>
              <w:t>Les réglages requis et le dimensionnement du système sont réalisés avec le logiciel F-Link.</w:t>
            </w:r>
          </w:p>
          <w:p w:rsidR="00630439" w:rsidRPr="0083614E" w:rsidRDefault="006A594E">
            <w:pPr>
              <w:widowControl w:val="0"/>
              <w:rPr>
                <w:sz w:val="20"/>
                <w:szCs w:val="20"/>
                <w:lang w:val="en-GB"/>
              </w:rPr>
            </w:pPr>
            <w:r w:rsidRPr="0083614E">
              <w:rPr>
                <w:sz w:val="20"/>
                <w:szCs w:val="20"/>
                <w:lang w:bidi="fr-FR"/>
              </w:rPr>
              <w:t xml:space="preserve"> </w:t>
            </w:r>
          </w:p>
          <w:p w:rsidR="00630439" w:rsidRPr="0083614E" w:rsidRDefault="006A594E">
            <w:pPr>
              <w:widowControl w:val="0"/>
              <w:rPr>
                <w:sz w:val="20"/>
                <w:szCs w:val="20"/>
                <w:lang w:val="en-GB"/>
              </w:rPr>
            </w:pPr>
            <w:r w:rsidRPr="0083614E">
              <w:rPr>
                <w:sz w:val="20"/>
                <w:szCs w:val="20"/>
                <w:lang w:bidi="fr-FR"/>
              </w:rPr>
              <w:t>La centrale JA-100K propose les éléments suivants :</w:t>
            </w:r>
          </w:p>
          <w:p w:rsidR="00630439" w:rsidRPr="0083614E" w:rsidRDefault="006A594E">
            <w:pPr>
              <w:widowControl w:val="0"/>
              <w:rPr>
                <w:sz w:val="20"/>
                <w:szCs w:val="20"/>
                <w:lang w:val="en-GB"/>
              </w:rPr>
            </w:pPr>
            <w:r w:rsidRPr="0083614E">
              <w:rPr>
                <w:sz w:val="20"/>
                <w:szCs w:val="20"/>
                <w:lang w:bidi="fr-FR"/>
              </w:rPr>
              <w:t xml:space="preserve"> </w:t>
            </w:r>
          </w:p>
          <w:p w:rsidR="00630439" w:rsidRPr="0083614E" w:rsidRDefault="006A594E">
            <w:pPr>
              <w:widowControl w:val="0"/>
              <w:ind w:left="1080" w:hanging="360"/>
              <w:rPr>
                <w:sz w:val="20"/>
                <w:szCs w:val="20"/>
                <w:lang w:val="en-GB"/>
              </w:rPr>
            </w:pPr>
            <w:r w:rsidRPr="0083614E">
              <w:rPr>
                <w:sz w:val="20"/>
                <w:szCs w:val="20"/>
                <w:lang w:bidi="fr-FR"/>
              </w:rPr>
              <w:t>●       Jusqu’à 32 périphériques BUS ou sans fil</w:t>
            </w:r>
          </w:p>
          <w:p w:rsidR="00630439" w:rsidRPr="0083614E" w:rsidRDefault="006A594E">
            <w:pPr>
              <w:widowControl w:val="0"/>
              <w:ind w:left="1080" w:hanging="360"/>
              <w:rPr>
                <w:sz w:val="20"/>
                <w:szCs w:val="20"/>
                <w:lang w:val="en-GB"/>
              </w:rPr>
            </w:pPr>
            <w:r w:rsidRPr="0083614E">
              <w:rPr>
                <w:sz w:val="20"/>
                <w:szCs w:val="20"/>
                <w:lang w:bidi="fr-FR"/>
              </w:rPr>
              <w:t>●       Jusqu’à 32 codes d’utilisateurs</w:t>
            </w:r>
          </w:p>
          <w:p w:rsidR="00630439" w:rsidRPr="0083614E" w:rsidRDefault="006A594E">
            <w:pPr>
              <w:widowControl w:val="0"/>
              <w:ind w:left="1080" w:hanging="360"/>
              <w:rPr>
                <w:sz w:val="20"/>
                <w:szCs w:val="20"/>
                <w:lang w:val="en-GB"/>
              </w:rPr>
            </w:pPr>
            <w:r w:rsidRPr="0083614E">
              <w:rPr>
                <w:sz w:val="20"/>
                <w:szCs w:val="20"/>
                <w:lang w:bidi="fr-FR"/>
              </w:rPr>
              <w:t>●       Jusqu’à 4 sections</w:t>
            </w:r>
          </w:p>
          <w:p w:rsidR="00630439" w:rsidRPr="0083614E" w:rsidRDefault="006A594E">
            <w:pPr>
              <w:widowControl w:val="0"/>
              <w:ind w:left="1080" w:hanging="360"/>
              <w:rPr>
                <w:sz w:val="20"/>
                <w:szCs w:val="20"/>
                <w:lang w:val="en-GB"/>
              </w:rPr>
            </w:pPr>
            <w:r w:rsidRPr="0083614E">
              <w:rPr>
                <w:sz w:val="20"/>
                <w:szCs w:val="20"/>
                <w:lang w:bidi="fr-FR"/>
              </w:rPr>
              <w:t>●       Jusqu’à 4 sorties PG programmables</w:t>
            </w:r>
          </w:p>
          <w:p w:rsidR="00630439" w:rsidRPr="0083614E" w:rsidRDefault="006A594E">
            <w:pPr>
              <w:widowControl w:val="0"/>
              <w:ind w:left="1080" w:hanging="360"/>
              <w:rPr>
                <w:sz w:val="20"/>
                <w:szCs w:val="20"/>
                <w:lang w:val="en-GB"/>
              </w:rPr>
            </w:pPr>
            <w:r w:rsidRPr="0083614E">
              <w:rPr>
                <w:sz w:val="20"/>
                <w:szCs w:val="20"/>
                <w:lang w:bidi="fr-FR"/>
              </w:rPr>
              <w:t>●       10 calendriers indépendants</w:t>
            </w:r>
          </w:p>
          <w:p w:rsidR="00630439" w:rsidRPr="0083614E" w:rsidRDefault="006A594E">
            <w:pPr>
              <w:widowControl w:val="0"/>
              <w:ind w:left="1080" w:hanging="360"/>
              <w:rPr>
                <w:sz w:val="20"/>
                <w:szCs w:val="20"/>
                <w:lang w:val="en-GB"/>
              </w:rPr>
            </w:pPr>
            <w:r w:rsidRPr="0083614E">
              <w:rPr>
                <w:sz w:val="20"/>
                <w:szCs w:val="20"/>
                <w:lang w:bidi="fr-FR"/>
              </w:rPr>
              <w:t>●       Rapports SMS et vocaux du système à 8 utilisateurs max.</w:t>
            </w:r>
          </w:p>
          <w:p w:rsidR="00630439" w:rsidRPr="0083614E" w:rsidRDefault="006A594E">
            <w:pPr>
              <w:widowControl w:val="0"/>
              <w:ind w:left="1080" w:hanging="360"/>
              <w:rPr>
                <w:sz w:val="20"/>
                <w:szCs w:val="20"/>
                <w:lang w:val="en-GB"/>
              </w:rPr>
            </w:pPr>
            <w:r w:rsidRPr="0083614E">
              <w:rPr>
                <w:sz w:val="20"/>
                <w:szCs w:val="20"/>
                <w:lang w:bidi="fr-FR"/>
              </w:rPr>
              <w:t>●       5 télésurveillances peuvent être configurées</w:t>
            </w:r>
          </w:p>
          <w:p w:rsidR="00630439" w:rsidRPr="0083614E" w:rsidRDefault="006A594E">
            <w:pPr>
              <w:widowControl w:val="0"/>
              <w:ind w:left="1080" w:hanging="360"/>
              <w:rPr>
                <w:sz w:val="20"/>
                <w:szCs w:val="20"/>
                <w:lang w:val="en-GB"/>
              </w:rPr>
            </w:pPr>
            <w:r w:rsidRPr="0083614E">
              <w:rPr>
                <w:sz w:val="20"/>
                <w:szCs w:val="20"/>
                <w:lang w:bidi="fr-FR"/>
              </w:rPr>
              <w:t>●       5 protocoles sélectionnables pour une télésurveillance</w:t>
            </w:r>
          </w:p>
          <w:p w:rsidR="00630439" w:rsidRPr="0083614E" w:rsidRDefault="006A594E">
            <w:pPr>
              <w:widowControl w:val="0"/>
              <w:rPr>
                <w:sz w:val="20"/>
                <w:szCs w:val="20"/>
                <w:lang w:val="en-GB"/>
              </w:rPr>
            </w:pPr>
            <w:r w:rsidRPr="0083614E">
              <w:rPr>
                <w:sz w:val="20"/>
                <w:szCs w:val="20"/>
                <w:lang w:bidi="fr-FR"/>
              </w:rPr>
              <w:t xml:space="preserve"> </w:t>
            </w:r>
          </w:p>
          <w:p w:rsidR="00630439" w:rsidRPr="0083614E" w:rsidRDefault="006A594E">
            <w:pPr>
              <w:widowControl w:val="0"/>
              <w:rPr>
                <w:sz w:val="20"/>
                <w:szCs w:val="20"/>
                <w:lang w:val="en-GB"/>
              </w:rPr>
            </w:pPr>
            <w:r w:rsidRPr="0083614E">
              <w:rPr>
                <w:sz w:val="20"/>
                <w:szCs w:val="20"/>
                <w:lang w:bidi="fr-FR"/>
              </w:rPr>
              <w:t>La centrale dispose d’un transmetteur LAN intégré qui permet la communication des données avec une télésurveillance et JABLOTRON CLOUD, permettant alors la pleine utilisation de l’application MyJABLOTRON.</w:t>
            </w:r>
          </w:p>
          <w:p w:rsidR="00630439" w:rsidRPr="0083614E" w:rsidRDefault="006A594E">
            <w:pPr>
              <w:widowControl w:val="0"/>
              <w:rPr>
                <w:sz w:val="20"/>
                <w:szCs w:val="20"/>
                <w:lang w:val="en-GB"/>
              </w:rPr>
            </w:pPr>
            <w:r w:rsidRPr="0083614E">
              <w:rPr>
                <w:sz w:val="20"/>
                <w:szCs w:val="20"/>
                <w:lang w:bidi="fr-FR"/>
              </w:rPr>
              <w:t xml:space="preserve"> </w:t>
            </w:r>
          </w:p>
          <w:p w:rsidR="00630439" w:rsidRPr="0083614E" w:rsidRDefault="006A594E">
            <w:pPr>
              <w:widowControl w:val="0"/>
              <w:rPr>
                <w:sz w:val="20"/>
                <w:szCs w:val="20"/>
                <w:lang w:val="en-GB"/>
              </w:rPr>
            </w:pPr>
            <w:r w:rsidRPr="0083614E">
              <w:rPr>
                <w:sz w:val="20"/>
                <w:szCs w:val="20"/>
                <w:lang w:bidi="fr-FR"/>
              </w:rPr>
              <w:t>La centrale contient les éléments suivants :</w:t>
            </w:r>
          </w:p>
          <w:p w:rsidR="00630439" w:rsidRPr="0083614E" w:rsidRDefault="006A594E">
            <w:pPr>
              <w:widowControl w:val="0"/>
              <w:ind w:left="1080" w:hanging="360"/>
              <w:rPr>
                <w:sz w:val="20"/>
                <w:szCs w:val="20"/>
                <w:lang w:val="en-GB"/>
              </w:rPr>
            </w:pPr>
            <w:r w:rsidRPr="0083614E">
              <w:rPr>
                <w:sz w:val="20"/>
                <w:szCs w:val="20"/>
                <w:lang w:bidi="fr-FR"/>
              </w:rPr>
              <w:t>●       1 carte à bornes pour la connexion BUS</w:t>
            </w:r>
          </w:p>
          <w:p w:rsidR="00630439" w:rsidRPr="0083614E" w:rsidRDefault="006A594E">
            <w:pPr>
              <w:widowControl w:val="0"/>
              <w:ind w:left="1080" w:hanging="360"/>
              <w:rPr>
                <w:sz w:val="20"/>
                <w:szCs w:val="20"/>
                <w:lang w:val="en-GB"/>
              </w:rPr>
            </w:pPr>
            <w:r w:rsidRPr="0083614E">
              <w:rPr>
                <w:sz w:val="20"/>
                <w:szCs w:val="20"/>
                <w:lang w:bidi="fr-FR"/>
              </w:rPr>
              <w:t>●       1 connecteur pour un module radio intégré (JA-111R)</w:t>
            </w:r>
          </w:p>
          <w:p w:rsidR="00630439" w:rsidRPr="0083614E" w:rsidRDefault="006A594E">
            <w:pPr>
              <w:widowControl w:val="0"/>
              <w:rPr>
                <w:sz w:val="20"/>
                <w:szCs w:val="20"/>
                <w:lang w:val="en-GB"/>
              </w:rPr>
            </w:pPr>
            <w:r w:rsidRPr="0083614E">
              <w:rPr>
                <w:sz w:val="20"/>
                <w:szCs w:val="20"/>
                <w:lang w:bidi="fr-FR"/>
              </w:rPr>
              <w:t xml:space="preserve"> </w:t>
            </w:r>
          </w:p>
          <w:p w:rsidR="00630439" w:rsidRPr="0083614E" w:rsidRDefault="006A594E">
            <w:pPr>
              <w:widowControl w:val="0"/>
              <w:rPr>
                <w:sz w:val="20"/>
                <w:szCs w:val="20"/>
                <w:lang w:val="en-GB"/>
              </w:rPr>
            </w:pPr>
            <w:r w:rsidRPr="0083614E">
              <w:rPr>
                <w:b/>
                <w:sz w:val="20"/>
                <w:szCs w:val="20"/>
                <w:lang w:bidi="fr-FR"/>
              </w:rPr>
              <w:t>La centrale ne peut être installée que par un installateur formé avec un certificat Jablotron en vigueur.</w:t>
            </w:r>
          </w:p>
          <w:p w:rsidR="00630439" w:rsidRPr="0083614E" w:rsidRDefault="00630439">
            <w:pPr>
              <w:widowControl w:val="0"/>
              <w:spacing w:line="240" w:lineRule="auto"/>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e"/>
              <w:tblW w:w="7230" w:type="dxa"/>
              <w:tblInd w:w="0" w:type="dxa"/>
              <w:tblLayout w:type="fixed"/>
              <w:tblLook w:val="0600" w:firstRow="0" w:lastRow="0" w:firstColumn="0" w:lastColumn="0" w:noHBand="1" w:noVBand="1"/>
            </w:tblPr>
            <w:tblGrid>
              <w:gridCol w:w="2895"/>
              <w:gridCol w:w="4335"/>
            </w:tblGrid>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Alimentation de la centrale</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 xml:space="preserve">230 V, 50 Hz, max. 0,1 A, </w:t>
                  </w:r>
                </w:p>
                <w:p w:rsidR="00630439" w:rsidRPr="0083614E" w:rsidRDefault="006A594E">
                  <w:pPr>
                    <w:jc w:val="both"/>
                    <w:rPr>
                      <w:sz w:val="20"/>
                      <w:szCs w:val="20"/>
                      <w:lang w:val="en-GB"/>
                    </w:rPr>
                  </w:pPr>
                  <w:r w:rsidRPr="0083614E">
                    <w:rPr>
                      <w:sz w:val="20"/>
                      <w:szCs w:val="20"/>
                      <w:lang w:bidi="fr-FR"/>
                    </w:rPr>
                    <w:t>Classe de protection II</w:t>
                  </w:r>
                </w:p>
              </w:tc>
            </w:tr>
            <w:tr w:rsidR="00630439" w:rsidRPr="0083614E">
              <w:tc>
                <w:tcPr>
                  <w:tcW w:w="2895" w:type="dxa"/>
                  <w:tcBorders>
                    <w:bottom w:val="nil"/>
                  </w:tcBorders>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Batterie de secours</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12 V / 2,6 Ah</w:t>
                  </w:r>
                </w:p>
                <w:p w:rsidR="00630439" w:rsidRPr="0083614E" w:rsidRDefault="006A594E">
                  <w:pPr>
                    <w:jc w:val="both"/>
                    <w:rPr>
                      <w:sz w:val="20"/>
                      <w:szCs w:val="20"/>
                      <w:lang w:val="en-GB"/>
                    </w:rPr>
                  </w:pPr>
                  <w:r w:rsidRPr="0083614E">
                    <w:rPr>
                      <w:sz w:val="20"/>
                      <w:szCs w:val="20"/>
                      <w:lang w:bidi="fr-FR"/>
                    </w:rPr>
                    <w:t>Temps de charge maximal de la batterie 72 heures</w:t>
                  </w:r>
                </w:p>
                <w:p w:rsidR="00630439" w:rsidRPr="0083614E" w:rsidRDefault="006A594E">
                  <w:pPr>
                    <w:jc w:val="both"/>
                    <w:rPr>
                      <w:sz w:val="20"/>
                      <w:szCs w:val="20"/>
                      <w:lang w:val="en-GB"/>
                    </w:rPr>
                  </w:pPr>
                  <w:r w:rsidRPr="0083614E">
                    <w:rPr>
                      <w:sz w:val="20"/>
                      <w:szCs w:val="20"/>
                      <w:lang w:bidi="fr-FR"/>
                    </w:rPr>
                    <w:t>Consommation continue max. à partir de la centrale : 400 mA</w:t>
                  </w:r>
                </w:p>
                <w:p w:rsidR="00630439" w:rsidRPr="0083614E" w:rsidRDefault="006A594E">
                  <w:pPr>
                    <w:jc w:val="both"/>
                    <w:rPr>
                      <w:sz w:val="20"/>
                      <w:szCs w:val="20"/>
                      <w:lang w:val="en-GB"/>
                    </w:rPr>
                  </w:pPr>
                  <w:r w:rsidRPr="0083614E">
                    <w:rPr>
                      <w:sz w:val="20"/>
                      <w:szCs w:val="20"/>
                      <w:lang w:bidi="fr-FR"/>
                    </w:rPr>
                    <w:t>Consommation continue max. de secours jusqu’à 12 heures (batterie 2,6 Ah)</w:t>
                  </w:r>
                  <w:r w:rsidRPr="0083614E">
                    <w:rPr>
                      <w:sz w:val="20"/>
                      <w:szCs w:val="20"/>
                      <w:lang w:bidi="fr-FR"/>
                    </w:rPr>
                    <w:tab/>
                  </w:r>
                </w:p>
              </w:tc>
            </w:tr>
            <w:tr w:rsidR="00630439" w:rsidRPr="0083614E">
              <w:tc>
                <w:tcPr>
                  <w:tcW w:w="2895" w:type="dxa"/>
                  <w:tcBorders>
                    <w:top w:val="nil"/>
                    <w:left w:val="nil"/>
                    <w:bottom w:val="nil"/>
                    <w:right w:val="nil"/>
                  </w:tcBorders>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bidi="fr-FR"/>
                    </w:rPr>
                    <w:t>LAN désactivé</w:t>
                  </w:r>
                </w:p>
              </w:tc>
              <w:tc>
                <w:tcPr>
                  <w:tcW w:w="4335" w:type="dxa"/>
                  <w:tcBorders>
                    <w:left w:val="nil"/>
                  </w:tcBorders>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bidi="fr-FR"/>
                    </w:rPr>
                    <w:t>125 mA</w:t>
                  </w:r>
                </w:p>
              </w:tc>
            </w:tr>
            <w:tr w:rsidR="00630439" w:rsidRPr="0083614E">
              <w:tc>
                <w:tcPr>
                  <w:tcW w:w="2895" w:type="dxa"/>
                  <w:tcBorders>
                    <w:top w:val="nil"/>
                  </w:tcBorders>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bidi="fr-FR"/>
                    </w:rPr>
                    <w:t>LAN activé</w:t>
                  </w:r>
                </w:p>
              </w:tc>
              <w:tc>
                <w:tcPr>
                  <w:tcW w:w="4335"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bidi="fr-FR"/>
                    </w:rPr>
                    <w:t>85 mA</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Dimensions</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268 x 225 x 83 mm</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Unité d’alimentation</w:t>
                  </w:r>
                </w:p>
              </w:tc>
              <w:tc>
                <w:tcPr>
                  <w:tcW w:w="4335"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bidi="fr-FR"/>
                    </w:rPr>
                    <w:t>Type A (EN 50131-6)</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 xml:space="preserve">Fréquence d’exploitation </w:t>
                  </w:r>
                </w:p>
                <w:p w:rsidR="00630439" w:rsidRPr="0083614E" w:rsidRDefault="006A594E">
                  <w:pPr>
                    <w:jc w:val="both"/>
                    <w:rPr>
                      <w:sz w:val="20"/>
                      <w:szCs w:val="20"/>
                      <w:lang w:val="en-GB"/>
                    </w:rPr>
                  </w:pPr>
                  <w:r w:rsidRPr="0083614E">
                    <w:rPr>
                      <w:sz w:val="20"/>
                      <w:szCs w:val="20"/>
                      <w:lang w:bidi="fr-FR"/>
                    </w:rPr>
                    <w:t>(avec un module JA-110R)</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868 MHz bande ISM</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Tentative de saisie du code de l’alarme</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Après 10 saisies erronées du code</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Historique événementiel :</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Environ 7 millions d’évènements antérieurs, y compris la date et l’heure</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Classification</w:t>
                  </w:r>
                </w:p>
              </w:tc>
              <w:tc>
                <w:tcPr>
                  <w:tcW w:w="4335"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bidi="fr-FR"/>
                    </w:rPr>
                    <w:t>Classe de niveau 2 conformément à EN50131-1, EN 50131-3, EN 50131-6, EN 50131-5-3</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Environnement</w:t>
                  </w:r>
                </w:p>
              </w:tc>
              <w:tc>
                <w:tcPr>
                  <w:tcW w:w="4335"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bidi="fr-FR"/>
                    </w:rPr>
                    <w:t>II. intérieur, général, conformément à EN 50131-1</w:t>
                  </w:r>
                </w:p>
              </w:tc>
            </w:tr>
            <w:tr w:rsidR="00630439" w:rsidRPr="0083614E">
              <w:tc>
                <w:tcPr>
                  <w:tcW w:w="2895"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Plage des températures de service</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 xml:space="preserve">-10°C à +40°C </w:t>
                  </w:r>
                </w:p>
              </w:tc>
            </w:tr>
            <w:tr w:rsidR="00630439" w:rsidRPr="00B66E64">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Émissions radio</w:t>
                  </w:r>
                </w:p>
              </w:tc>
              <w:tc>
                <w:tcPr>
                  <w:tcW w:w="4335" w:type="dxa"/>
                  <w:tcMar>
                    <w:top w:w="100" w:type="dxa"/>
                    <w:left w:w="100" w:type="dxa"/>
                    <w:bottom w:w="100" w:type="dxa"/>
                    <w:right w:w="100" w:type="dxa"/>
                  </w:tcMar>
                </w:tcPr>
                <w:p w:rsidR="00630439" w:rsidRPr="00B66E64" w:rsidRDefault="006A594E" w:rsidP="00F029E3">
                  <w:pPr>
                    <w:jc w:val="both"/>
                    <w:rPr>
                      <w:sz w:val="20"/>
                      <w:szCs w:val="20"/>
                      <w:lang w:val="de-DE"/>
                    </w:rPr>
                  </w:pPr>
                  <w:r w:rsidRPr="00B66E64">
                    <w:rPr>
                      <w:sz w:val="20"/>
                      <w:szCs w:val="20"/>
                      <w:lang w:bidi="fr-FR"/>
                    </w:rPr>
                    <w:t>ETSI EN 300220 (module R), ETSI EN 301 419-1, EN 301 511 (GSM)</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EMC</w:t>
                  </w:r>
                </w:p>
              </w:tc>
              <w:tc>
                <w:tcPr>
                  <w:tcW w:w="4335"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bidi="fr-FR"/>
                    </w:rPr>
                    <w:t>EN 50130-4, EN 55022, ETSI EN 301 489-7</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Sécurité</w:t>
                  </w:r>
                </w:p>
              </w:tc>
              <w:tc>
                <w:tcPr>
                  <w:tcW w:w="433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EN 60950-1</w:t>
                  </w:r>
                </w:p>
              </w:tc>
            </w:tr>
            <w:tr w:rsidR="00630439" w:rsidRPr="0083614E">
              <w:tc>
                <w:tcPr>
                  <w:tcW w:w="289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Conditions d’exploitation</w:t>
                  </w:r>
                </w:p>
              </w:tc>
              <w:tc>
                <w:tcPr>
                  <w:tcW w:w="4335" w:type="dxa"/>
                  <w:tcMar>
                    <w:top w:w="100" w:type="dxa"/>
                    <w:left w:w="100" w:type="dxa"/>
                    <w:bottom w:w="100" w:type="dxa"/>
                    <w:right w:w="100" w:type="dxa"/>
                  </w:tcMar>
                </w:tcPr>
                <w:p w:rsidR="00630439" w:rsidRPr="0083614E" w:rsidRDefault="006A594E">
                  <w:pPr>
                    <w:rPr>
                      <w:sz w:val="20"/>
                      <w:szCs w:val="20"/>
                      <w:lang w:val="en-GB"/>
                    </w:rPr>
                  </w:pPr>
                  <w:r w:rsidRPr="0083614E">
                    <w:rPr>
                      <w:sz w:val="20"/>
                      <w:szCs w:val="20"/>
                      <w:lang w:bidi="fr-FR"/>
                    </w:rPr>
                    <w:t>ČTÚ VO-R/10/04.2012-7, ČTÚ VO-R1/12.2008-17</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f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JA-100KR</w:t>
            </w:r>
          </w:p>
          <w:p w:rsidR="00630439" w:rsidRPr="0083614E" w:rsidRDefault="00630439">
            <w:pPr>
              <w:widowControl w:val="0"/>
              <w:spacing w:line="240" w:lineRule="auto"/>
              <w:rPr>
                <w:b/>
                <w:lang w:val="en-GB"/>
              </w:rPr>
            </w:pPr>
          </w:p>
          <w:p w:rsidR="00547E61" w:rsidRPr="0083614E" w:rsidRDefault="00547E61">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rsidP="00F029E3">
            <w:pPr>
              <w:widowControl w:val="0"/>
              <w:ind w:left="60"/>
              <w:rPr>
                <w:sz w:val="20"/>
                <w:szCs w:val="20"/>
                <w:lang w:val="en-GB"/>
              </w:rPr>
            </w:pPr>
            <w:r w:rsidRPr="0083614E">
              <w:rPr>
                <w:sz w:val="20"/>
                <w:szCs w:val="20"/>
                <w:lang w:bidi="fr-FR"/>
              </w:rPr>
              <w:t>Elle appartient aux périphériques de base du système de sécurité JABLOTRON 100. C’est la plus petite centrale destinée à la protection des appartements, des maisons résidentielles et des petites entreprises. Elle dispose d’un transmetteur LAN intégré et est équipée du module JA-111R.</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rPr>
                <w:sz w:val="20"/>
                <w:szCs w:val="20"/>
                <w:lang w:val="en-GB"/>
              </w:rPr>
            </w:pPr>
            <w:r w:rsidRPr="0083614E">
              <w:rPr>
                <w:sz w:val="20"/>
                <w:szCs w:val="20"/>
                <w:lang w:bidi="fr-FR"/>
              </w:rPr>
              <w:t>Les réglages requis et le dimensionnement du système sont réalisés avec le logiciel F-Link.</w:t>
            </w:r>
          </w:p>
          <w:p w:rsidR="00630439" w:rsidRPr="0083614E" w:rsidRDefault="006A594E">
            <w:pPr>
              <w:widowControl w:val="0"/>
              <w:rPr>
                <w:sz w:val="20"/>
                <w:szCs w:val="20"/>
                <w:lang w:val="en-GB"/>
              </w:rPr>
            </w:pPr>
            <w:r w:rsidRPr="0083614E">
              <w:rPr>
                <w:sz w:val="20"/>
                <w:szCs w:val="20"/>
                <w:lang w:bidi="fr-FR"/>
              </w:rPr>
              <w:t xml:space="preserve"> </w:t>
            </w:r>
          </w:p>
          <w:p w:rsidR="00630439" w:rsidRPr="0083614E" w:rsidRDefault="006A594E">
            <w:pPr>
              <w:widowControl w:val="0"/>
              <w:rPr>
                <w:sz w:val="20"/>
                <w:szCs w:val="20"/>
                <w:lang w:val="en-GB"/>
              </w:rPr>
            </w:pPr>
            <w:r w:rsidRPr="0083614E">
              <w:rPr>
                <w:sz w:val="20"/>
                <w:szCs w:val="20"/>
                <w:lang w:bidi="fr-FR"/>
              </w:rPr>
              <w:t>La centrale JA-100K propose les éléments suivants :</w:t>
            </w:r>
          </w:p>
          <w:p w:rsidR="00630439" w:rsidRPr="0083614E" w:rsidRDefault="006A594E">
            <w:pPr>
              <w:widowControl w:val="0"/>
              <w:rPr>
                <w:sz w:val="20"/>
                <w:szCs w:val="20"/>
                <w:lang w:val="en-GB"/>
              </w:rPr>
            </w:pPr>
            <w:r w:rsidRPr="0083614E">
              <w:rPr>
                <w:sz w:val="20"/>
                <w:szCs w:val="20"/>
                <w:lang w:bidi="fr-FR"/>
              </w:rPr>
              <w:t xml:space="preserve"> </w:t>
            </w:r>
          </w:p>
          <w:p w:rsidR="00630439" w:rsidRPr="0083614E" w:rsidRDefault="006A594E">
            <w:pPr>
              <w:widowControl w:val="0"/>
              <w:ind w:left="1080" w:hanging="360"/>
              <w:rPr>
                <w:sz w:val="20"/>
                <w:szCs w:val="20"/>
                <w:lang w:val="en-GB"/>
              </w:rPr>
            </w:pPr>
            <w:r w:rsidRPr="0083614E">
              <w:rPr>
                <w:sz w:val="20"/>
                <w:szCs w:val="20"/>
                <w:lang w:bidi="fr-FR"/>
              </w:rPr>
              <w:t>●       Jusqu’à 32 périphériques BUS ou sans fil</w:t>
            </w:r>
          </w:p>
          <w:p w:rsidR="00630439" w:rsidRPr="0083614E" w:rsidRDefault="006A594E">
            <w:pPr>
              <w:widowControl w:val="0"/>
              <w:ind w:left="1080" w:hanging="360"/>
              <w:rPr>
                <w:sz w:val="20"/>
                <w:szCs w:val="20"/>
                <w:lang w:val="en-GB"/>
              </w:rPr>
            </w:pPr>
            <w:r w:rsidRPr="0083614E">
              <w:rPr>
                <w:sz w:val="20"/>
                <w:szCs w:val="20"/>
                <w:lang w:bidi="fr-FR"/>
              </w:rPr>
              <w:t>●       Jusqu’à 32 codes d’utilisateurs</w:t>
            </w:r>
          </w:p>
          <w:p w:rsidR="00630439" w:rsidRPr="0083614E" w:rsidRDefault="006A594E">
            <w:pPr>
              <w:widowControl w:val="0"/>
              <w:ind w:left="1080" w:hanging="360"/>
              <w:rPr>
                <w:sz w:val="20"/>
                <w:szCs w:val="20"/>
                <w:lang w:val="en-GB"/>
              </w:rPr>
            </w:pPr>
            <w:r w:rsidRPr="0083614E">
              <w:rPr>
                <w:sz w:val="20"/>
                <w:szCs w:val="20"/>
                <w:lang w:bidi="fr-FR"/>
              </w:rPr>
              <w:t>●       Jusqu’à 4 sections</w:t>
            </w:r>
          </w:p>
          <w:p w:rsidR="00630439" w:rsidRPr="0083614E" w:rsidRDefault="006A594E">
            <w:pPr>
              <w:widowControl w:val="0"/>
              <w:ind w:left="1080" w:hanging="360"/>
              <w:rPr>
                <w:sz w:val="20"/>
                <w:szCs w:val="20"/>
                <w:lang w:val="en-GB"/>
              </w:rPr>
            </w:pPr>
            <w:r w:rsidRPr="0083614E">
              <w:rPr>
                <w:sz w:val="20"/>
                <w:szCs w:val="20"/>
                <w:lang w:bidi="fr-FR"/>
              </w:rPr>
              <w:t>●       Jusqu’à 4 sorties PG programmables</w:t>
            </w:r>
          </w:p>
          <w:p w:rsidR="00630439" w:rsidRPr="0083614E" w:rsidRDefault="006A594E">
            <w:pPr>
              <w:widowControl w:val="0"/>
              <w:ind w:left="1080" w:hanging="360"/>
              <w:rPr>
                <w:sz w:val="20"/>
                <w:szCs w:val="20"/>
                <w:lang w:val="en-GB"/>
              </w:rPr>
            </w:pPr>
            <w:r w:rsidRPr="0083614E">
              <w:rPr>
                <w:sz w:val="20"/>
                <w:szCs w:val="20"/>
                <w:lang w:bidi="fr-FR"/>
              </w:rPr>
              <w:t>●       10 calendriers mutuels indépendants</w:t>
            </w:r>
          </w:p>
          <w:p w:rsidR="00630439" w:rsidRPr="0083614E" w:rsidRDefault="006A594E">
            <w:pPr>
              <w:widowControl w:val="0"/>
              <w:ind w:left="1080" w:hanging="360"/>
              <w:rPr>
                <w:sz w:val="20"/>
                <w:szCs w:val="20"/>
                <w:lang w:val="en-GB"/>
              </w:rPr>
            </w:pPr>
            <w:r w:rsidRPr="0083614E">
              <w:rPr>
                <w:sz w:val="20"/>
                <w:szCs w:val="20"/>
                <w:lang w:bidi="fr-FR"/>
              </w:rPr>
              <w:t>●       Rapports SMS et vocaux du système à 8 utilisateurs max.</w:t>
            </w:r>
          </w:p>
          <w:p w:rsidR="00630439" w:rsidRPr="0083614E" w:rsidRDefault="006A594E">
            <w:pPr>
              <w:widowControl w:val="0"/>
              <w:ind w:left="1080" w:hanging="360"/>
              <w:rPr>
                <w:sz w:val="20"/>
                <w:szCs w:val="20"/>
                <w:lang w:val="en-GB"/>
              </w:rPr>
            </w:pPr>
            <w:r w:rsidRPr="0083614E">
              <w:rPr>
                <w:sz w:val="20"/>
                <w:szCs w:val="20"/>
                <w:lang w:bidi="fr-FR"/>
              </w:rPr>
              <w:t>●       5 télésurveillances peuvent être configurées</w:t>
            </w:r>
          </w:p>
          <w:p w:rsidR="00630439" w:rsidRPr="0083614E" w:rsidRDefault="006A594E">
            <w:pPr>
              <w:widowControl w:val="0"/>
              <w:ind w:left="1080" w:hanging="360"/>
              <w:rPr>
                <w:sz w:val="20"/>
                <w:szCs w:val="20"/>
                <w:lang w:val="en-GB"/>
              </w:rPr>
            </w:pPr>
            <w:r w:rsidRPr="0083614E">
              <w:rPr>
                <w:sz w:val="20"/>
                <w:szCs w:val="20"/>
                <w:lang w:bidi="fr-FR"/>
              </w:rPr>
              <w:t>●       5 protocoles sélectionnables pour une télésurveillance</w:t>
            </w:r>
          </w:p>
          <w:p w:rsidR="00630439" w:rsidRPr="0083614E" w:rsidRDefault="006A594E">
            <w:pPr>
              <w:widowControl w:val="0"/>
              <w:rPr>
                <w:sz w:val="20"/>
                <w:szCs w:val="20"/>
                <w:lang w:val="en-GB"/>
              </w:rPr>
            </w:pPr>
            <w:r w:rsidRPr="0083614E">
              <w:rPr>
                <w:sz w:val="20"/>
                <w:szCs w:val="20"/>
                <w:lang w:bidi="fr-FR"/>
              </w:rPr>
              <w:t xml:space="preserve"> </w:t>
            </w:r>
          </w:p>
          <w:p w:rsidR="00630439" w:rsidRPr="0083614E" w:rsidRDefault="006A594E">
            <w:pPr>
              <w:widowControl w:val="0"/>
              <w:rPr>
                <w:sz w:val="20"/>
                <w:szCs w:val="20"/>
                <w:lang w:val="en-GB"/>
              </w:rPr>
            </w:pPr>
            <w:r w:rsidRPr="0083614E">
              <w:rPr>
                <w:sz w:val="20"/>
                <w:szCs w:val="20"/>
                <w:lang w:bidi="fr-FR"/>
              </w:rPr>
              <w:t>La centrale dispose d’un transmetteur LAN intégré qui permet la communication des données avec une télésurveillance et JABLOTRON CLOUD, permettant alors la pleine utilisation de l’application MyJABLOTRON.</w:t>
            </w:r>
          </w:p>
          <w:p w:rsidR="00630439" w:rsidRPr="0083614E" w:rsidRDefault="006A594E">
            <w:pPr>
              <w:widowControl w:val="0"/>
              <w:rPr>
                <w:sz w:val="20"/>
                <w:szCs w:val="20"/>
                <w:lang w:val="en-GB"/>
              </w:rPr>
            </w:pPr>
            <w:r w:rsidRPr="0083614E">
              <w:rPr>
                <w:sz w:val="20"/>
                <w:szCs w:val="20"/>
                <w:lang w:bidi="fr-FR"/>
              </w:rPr>
              <w:t xml:space="preserve"> </w:t>
            </w:r>
          </w:p>
          <w:p w:rsidR="00630439" w:rsidRPr="0083614E" w:rsidRDefault="006A594E">
            <w:pPr>
              <w:widowControl w:val="0"/>
              <w:rPr>
                <w:sz w:val="20"/>
                <w:szCs w:val="20"/>
                <w:lang w:val="en-GB"/>
              </w:rPr>
            </w:pPr>
            <w:r w:rsidRPr="0083614E">
              <w:rPr>
                <w:sz w:val="20"/>
                <w:szCs w:val="20"/>
                <w:lang w:bidi="fr-FR"/>
              </w:rPr>
              <w:t>La centrale contient les éléments suivants :</w:t>
            </w:r>
          </w:p>
          <w:p w:rsidR="00630439" w:rsidRPr="0083614E" w:rsidRDefault="006A594E">
            <w:pPr>
              <w:widowControl w:val="0"/>
              <w:ind w:left="1080" w:hanging="360"/>
              <w:rPr>
                <w:sz w:val="20"/>
                <w:szCs w:val="20"/>
                <w:lang w:val="en-GB"/>
              </w:rPr>
            </w:pPr>
            <w:r w:rsidRPr="0083614E">
              <w:rPr>
                <w:sz w:val="20"/>
                <w:szCs w:val="20"/>
                <w:lang w:bidi="fr-FR"/>
              </w:rPr>
              <w:t>●       1 carte à bornes pour la connexion BUS</w:t>
            </w:r>
          </w:p>
          <w:p w:rsidR="00630439" w:rsidRPr="0083614E" w:rsidRDefault="006A594E">
            <w:pPr>
              <w:widowControl w:val="0"/>
              <w:rPr>
                <w:sz w:val="20"/>
                <w:szCs w:val="20"/>
                <w:lang w:val="en-GB"/>
              </w:rPr>
            </w:pPr>
            <w:r w:rsidRPr="0083614E">
              <w:rPr>
                <w:sz w:val="20"/>
                <w:szCs w:val="20"/>
                <w:lang w:bidi="fr-FR"/>
              </w:rPr>
              <w:t xml:space="preserve"> </w:t>
            </w:r>
          </w:p>
          <w:p w:rsidR="00630439" w:rsidRPr="0083614E" w:rsidRDefault="006A594E">
            <w:pPr>
              <w:widowControl w:val="0"/>
              <w:rPr>
                <w:b/>
                <w:sz w:val="20"/>
                <w:szCs w:val="20"/>
                <w:lang w:val="en-GB"/>
              </w:rPr>
            </w:pPr>
            <w:r w:rsidRPr="0083614E">
              <w:rPr>
                <w:b/>
                <w:sz w:val="20"/>
                <w:szCs w:val="20"/>
                <w:lang w:bidi="fr-FR"/>
              </w:rPr>
              <w:t>La centrale ne peut être installée que par un installateur formé avec un certificat Jablotron en vigueur.</w:t>
            </w:r>
          </w:p>
          <w:p w:rsidR="00630439" w:rsidRPr="0083614E" w:rsidRDefault="00630439">
            <w:pPr>
              <w:widowControl w:val="0"/>
              <w:spacing w:line="240" w:lineRule="auto"/>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f0"/>
              <w:tblW w:w="7230" w:type="dxa"/>
              <w:tblInd w:w="0" w:type="dxa"/>
              <w:tblLayout w:type="fixed"/>
              <w:tblLook w:val="0600" w:firstRow="0" w:lastRow="0" w:firstColumn="0" w:lastColumn="0" w:noHBand="1" w:noVBand="1"/>
            </w:tblPr>
            <w:tblGrid>
              <w:gridCol w:w="2520"/>
              <w:gridCol w:w="4710"/>
            </w:tblGrid>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Alimentation de la centrale</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 xml:space="preserve">230 V, 50 Hz, max. 0,1 A, </w:t>
                  </w:r>
                </w:p>
                <w:p w:rsidR="00630439" w:rsidRPr="0083614E" w:rsidRDefault="006A594E">
                  <w:pPr>
                    <w:jc w:val="both"/>
                    <w:rPr>
                      <w:sz w:val="20"/>
                      <w:szCs w:val="20"/>
                      <w:lang w:val="en-GB"/>
                    </w:rPr>
                  </w:pPr>
                  <w:r w:rsidRPr="0083614E">
                    <w:rPr>
                      <w:sz w:val="20"/>
                      <w:szCs w:val="20"/>
                      <w:lang w:bidi="fr-FR"/>
                    </w:rPr>
                    <w:t>Classe de protection II</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Batterie de secours</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12 V / 2,6 Ah</w:t>
                  </w:r>
                </w:p>
                <w:p w:rsidR="00630439" w:rsidRPr="0083614E" w:rsidRDefault="006A594E">
                  <w:pPr>
                    <w:jc w:val="both"/>
                    <w:rPr>
                      <w:sz w:val="20"/>
                      <w:szCs w:val="20"/>
                      <w:lang w:val="en-GB"/>
                    </w:rPr>
                  </w:pPr>
                  <w:r w:rsidRPr="0083614E">
                    <w:rPr>
                      <w:sz w:val="20"/>
                      <w:szCs w:val="20"/>
                      <w:lang w:bidi="fr-FR"/>
                    </w:rPr>
                    <w:t>Temps de charge maximal de la batterie 72 heures</w:t>
                  </w:r>
                </w:p>
                <w:p w:rsidR="00630439" w:rsidRPr="0083614E" w:rsidRDefault="006A594E">
                  <w:pPr>
                    <w:jc w:val="both"/>
                    <w:rPr>
                      <w:sz w:val="20"/>
                      <w:szCs w:val="20"/>
                      <w:lang w:val="en-GB"/>
                    </w:rPr>
                  </w:pPr>
                  <w:r w:rsidRPr="0083614E">
                    <w:rPr>
                      <w:sz w:val="20"/>
                      <w:szCs w:val="20"/>
                      <w:lang w:bidi="fr-FR"/>
                    </w:rPr>
                    <w:t>Consommation continue max. à partir de la centrale : 400 mA</w:t>
                  </w:r>
                </w:p>
                <w:p w:rsidR="00630439" w:rsidRPr="0083614E" w:rsidRDefault="006A594E">
                  <w:pPr>
                    <w:jc w:val="both"/>
                    <w:rPr>
                      <w:sz w:val="20"/>
                      <w:szCs w:val="20"/>
                      <w:lang w:val="en-GB"/>
                    </w:rPr>
                  </w:pPr>
                  <w:r w:rsidRPr="0083614E">
                    <w:rPr>
                      <w:sz w:val="20"/>
                      <w:szCs w:val="20"/>
                      <w:lang w:bidi="fr-FR"/>
                    </w:rPr>
                    <w:t>Consommation continue max. de secours jusqu’à 12 heures (batterie 2,6 Ah)</w:t>
                  </w:r>
                  <w:r w:rsidRPr="0083614E">
                    <w:rPr>
                      <w:sz w:val="20"/>
                      <w:szCs w:val="20"/>
                      <w:lang w:bidi="fr-FR"/>
                    </w:rPr>
                    <w:tab/>
                  </w:r>
                </w:p>
              </w:tc>
            </w:tr>
            <w:tr w:rsidR="00630439" w:rsidRPr="0083614E">
              <w:tc>
                <w:tcPr>
                  <w:tcW w:w="2520"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bidi="fr-FR"/>
                    </w:rPr>
                    <w:t>LAN désactivé</w:t>
                  </w:r>
                </w:p>
              </w:tc>
              <w:tc>
                <w:tcPr>
                  <w:tcW w:w="4710"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bidi="fr-FR"/>
                    </w:rPr>
                    <w:t>125 mA</w:t>
                  </w:r>
                </w:p>
              </w:tc>
            </w:tr>
            <w:tr w:rsidR="00630439" w:rsidRPr="0083614E">
              <w:tc>
                <w:tcPr>
                  <w:tcW w:w="2520"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bidi="fr-FR"/>
                    </w:rPr>
                    <w:t>LAN activé</w:t>
                  </w:r>
                </w:p>
              </w:tc>
              <w:tc>
                <w:tcPr>
                  <w:tcW w:w="4710" w:type="dxa"/>
                  <w:shd w:val="clear" w:color="auto" w:fill="FFFFFF"/>
                  <w:tcMar>
                    <w:top w:w="100" w:type="dxa"/>
                    <w:left w:w="100" w:type="dxa"/>
                    <w:bottom w:w="100" w:type="dxa"/>
                    <w:right w:w="100" w:type="dxa"/>
                  </w:tcMar>
                </w:tcPr>
                <w:p w:rsidR="00630439" w:rsidRPr="0083614E" w:rsidRDefault="006A594E">
                  <w:pPr>
                    <w:jc w:val="both"/>
                    <w:rPr>
                      <w:sz w:val="20"/>
                      <w:szCs w:val="20"/>
                      <w:highlight w:val="white"/>
                      <w:lang w:val="en-GB"/>
                    </w:rPr>
                  </w:pPr>
                  <w:r w:rsidRPr="0083614E">
                    <w:rPr>
                      <w:sz w:val="20"/>
                      <w:szCs w:val="20"/>
                      <w:highlight w:val="white"/>
                      <w:lang w:bidi="fr-FR"/>
                    </w:rPr>
                    <w:t>85 mA</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Dimensions</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268 x 225 x 83 mm</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Unité d’alimentation</w:t>
                  </w:r>
                </w:p>
              </w:tc>
              <w:tc>
                <w:tcPr>
                  <w:tcW w:w="4710"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bidi="fr-FR"/>
                    </w:rPr>
                    <w:t>Type A (EN 50131-6)</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Fréquence d’exploitation</w:t>
                  </w:r>
                </w:p>
                <w:p w:rsidR="00630439" w:rsidRPr="0083614E" w:rsidRDefault="006A594E">
                  <w:pPr>
                    <w:jc w:val="both"/>
                    <w:rPr>
                      <w:sz w:val="20"/>
                      <w:szCs w:val="20"/>
                      <w:lang w:val="en-GB"/>
                    </w:rPr>
                  </w:pPr>
                  <w:r w:rsidRPr="0083614E">
                    <w:rPr>
                      <w:sz w:val="20"/>
                      <w:szCs w:val="20"/>
                      <w:lang w:bidi="fr-FR"/>
                    </w:rPr>
                    <w:t>(avec un module JA-110R)</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868 MHz bande ISM</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Tentative de saisie du code de l’alarme</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Après 10 saisies erronées du code</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Historique événementiel :</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Environ 7 millions d’évènements antérieurs, y compris la date et l’heure</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Classification</w:t>
                  </w:r>
                </w:p>
              </w:tc>
              <w:tc>
                <w:tcPr>
                  <w:tcW w:w="4710"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bidi="fr-FR"/>
                    </w:rPr>
                    <w:t>Classe de niveau 2 conformément à EN50131-1, EN 50131-3, EN 50131-6, EN 50131-5-3</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Environnement</w:t>
                  </w:r>
                </w:p>
              </w:tc>
              <w:tc>
                <w:tcPr>
                  <w:tcW w:w="4710"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bidi="fr-FR"/>
                    </w:rPr>
                    <w:t>II. intérieur, général, conformément à EN 50131-1</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Plage des températures de service</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-10°C à +40°C</w:t>
                  </w:r>
                </w:p>
              </w:tc>
            </w:tr>
            <w:tr w:rsidR="00630439" w:rsidRPr="00B66E64">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Émissions radio</w:t>
                  </w:r>
                </w:p>
              </w:tc>
              <w:tc>
                <w:tcPr>
                  <w:tcW w:w="4710" w:type="dxa"/>
                  <w:tcMar>
                    <w:top w:w="100" w:type="dxa"/>
                    <w:left w:w="100" w:type="dxa"/>
                    <w:bottom w:w="100" w:type="dxa"/>
                    <w:right w:w="100" w:type="dxa"/>
                  </w:tcMar>
                </w:tcPr>
                <w:p w:rsidR="00630439" w:rsidRPr="00B34971" w:rsidRDefault="006A594E" w:rsidP="00F029E3">
                  <w:pPr>
                    <w:jc w:val="both"/>
                    <w:rPr>
                      <w:sz w:val="20"/>
                      <w:szCs w:val="20"/>
                      <w:lang w:val="de-DE"/>
                    </w:rPr>
                  </w:pPr>
                  <w:r w:rsidRPr="00B34971">
                    <w:rPr>
                      <w:sz w:val="20"/>
                      <w:szCs w:val="20"/>
                      <w:lang w:bidi="fr-FR"/>
                    </w:rPr>
                    <w:t>ETSI EN 300220 (module R), ETSI EN 301 419-1, EN 301 511 (GSM)</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EMC</w:t>
                  </w:r>
                </w:p>
              </w:tc>
              <w:tc>
                <w:tcPr>
                  <w:tcW w:w="4710"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bidi="fr-FR"/>
                    </w:rPr>
                    <w:t>EN 50130-4, EN 55022, ETSI EN 301 489-7</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Sécurité</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EN 60950-1</w:t>
                  </w:r>
                </w:p>
              </w:tc>
            </w:tr>
            <w:tr w:rsidR="00630439" w:rsidRPr="0083614E">
              <w:tc>
                <w:tcPr>
                  <w:tcW w:w="25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Conditions d’exploitation</w:t>
                  </w:r>
                </w:p>
              </w:tc>
              <w:tc>
                <w:tcPr>
                  <w:tcW w:w="47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ČTÚ VO-R/10/04.2012-7, ČTÚ VO-R1/12.2008-17</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p w:rsidR="00630439" w:rsidRPr="0083614E" w:rsidRDefault="00630439">
      <w:pPr>
        <w:rPr>
          <w:sz w:val="20"/>
          <w:szCs w:val="20"/>
          <w:lang w:val="en-GB"/>
        </w:rPr>
      </w:pPr>
    </w:p>
    <w:tbl>
      <w:tblPr>
        <w:tblStyle w:val="afff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JA-110E</w:t>
            </w:r>
          </w:p>
          <w:p w:rsidR="00630439" w:rsidRPr="0083614E" w:rsidRDefault="00630439">
            <w:pPr>
              <w:widowControl w:val="0"/>
              <w:spacing w:line="240" w:lineRule="auto"/>
              <w:rPr>
                <w:b/>
                <w:lang w:val="en-GB"/>
              </w:rPr>
            </w:pPr>
          </w:p>
          <w:p w:rsidR="00547E61" w:rsidRPr="0083614E" w:rsidRDefault="00547E61">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 xml:space="preserve">Il comprend un écran LCD, des touches de commande et un lecteur RFID. Il est disponible en version de type montage sur BUS et sans fil. Il comprend 4 touches fonctionnelles pour le contrôle des sections, des sorties PG et d’autres fonctions. Les touches fonctionnelles servent d’indicateurs de statut en même temps. </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ind w:left="1800" w:hanging="360"/>
              <w:rPr>
                <w:sz w:val="20"/>
                <w:szCs w:val="20"/>
                <w:lang w:val="en-GB"/>
              </w:rPr>
            </w:pPr>
            <w:r w:rsidRPr="0083614E">
              <w:rPr>
                <w:sz w:val="20"/>
                <w:szCs w:val="20"/>
                <w:lang w:bidi="fr-FR"/>
              </w:rPr>
              <w:t>- Il communique via le BUS et est alimenté par celui-ci.</w:t>
            </w:r>
          </w:p>
          <w:p w:rsidR="00630439" w:rsidRPr="0083614E" w:rsidRDefault="006A594E">
            <w:pPr>
              <w:widowControl w:val="0"/>
              <w:ind w:left="1800" w:hanging="360"/>
              <w:rPr>
                <w:sz w:val="20"/>
                <w:szCs w:val="20"/>
                <w:lang w:val="en-GB"/>
              </w:rPr>
            </w:pPr>
            <w:r w:rsidRPr="0083614E">
              <w:rPr>
                <w:sz w:val="20"/>
                <w:szCs w:val="20"/>
                <w:lang w:bidi="fr-FR"/>
              </w:rPr>
              <w:t>- Il contient une entrée filaire pour la connexion d’un détecteur magnétique.</w:t>
            </w:r>
          </w:p>
          <w:p w:rsidR="00630439" w:rsidRPr="0083614E" w:rsidRDefault="006A594E">
            <w:pPr>
              <w:widowControl w:val="0"/>
              <w:spacing w:line="240" w:lineRule="auto"/>
              <w:ind w:left="1800" w:hanging="360"/>
              <w:rPr>
                <w:sz w:val="20"/>
                <w:szCs w:val="20"/>
                <w:lang w:val="en-GB"/>
              </w:rPr>
            </w:pPr>
            <w:r w:rsidRPr="0083614E">
              <w:rPr>
                <w:sz w:val="20"/>
                <w:szCs w:val="20"/>
                <w:lang w:bidi="fr-FR"/>
              </w:rPr>
              <w:t>- Le clavier est adressable et occupe une position dans le système de sécurité.</w:t>
            </w:r>
          </w:p>
          <w:p w:rsidR="00630439" w:rsidRPr="0083614E" w:rsidRDefault="006A594E">
            <w:pPr>
              <w:widowControl w:val="0"/>
              <w:ind w:left="1800" w:hanging="360"/>
              <w:rPr>
                <w:sz w:val="20"/>
                <w:szCs w:val="20"/>
                <w:lang w:val="en-GB"/>
              </w:rPr>
            </w:pPr>
            <w:r w:rsidRPr="0083614E">
              <w:rPr>
                <w:sz w:val="20"/>
                <w:szCs w:val="20"/>
                <w:lang w:bidi="fr-FR"/>
              </w:rPr>
              <w:t>- Avec un menu convivial, il apporte le confort des commandes, permet la gestion des utilisateurs et des détecteurs ainsi que la navigation dans l’historique événementiel.</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f2"/>
              <w:tblW w:w="7230" w:type="dxa"/>
              <w:tblInd w:w="0" w:type="dxa"/>
              <w:tblLayout w:type="fixed"/>
              <w:tblLook w:val="0600" w:firstRow="0" w:lastRow="0" w:firstColumn="0" w:lastColumn="0" w:noHBand="1" w:noVBand="1"/>
            </w:tblPr>
            <w:tblGrid>
              <w:gridCol w:w="2715"/>
              <w:gridCol w:w="4515"/>
            </w:tblGrid>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Alimentation</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9 - 15 V, à partir du BUS de la centrale</w:t>
                  </w:r>
                </w:p>
                <w:p w:rsidR="00630439" w:rsidRPr="0083614E" w:rsidRDefault="006A594E">
                  <w:pPr>
                    <w:jc w:val="both"/>
                    <w:rPr>
                      <w:sz w:val="20"/>
                      <w:szCs w:val="20"/>
                      <w:lang w:val="en-GB"/>
                    </w:rPr>
                  </w:pPr>
                  <w:r w:rsidRPr="0083614E">
                    <w:rPr>
                      <w:sz w:val="20"/>
                      <w:szCs w:val="20"/>
                      <w:lang w:bidi="fr-FR"/>
                    </w:rPr>
                    <w:t>Consommation en mode de secours (repos) : 30 mA</w:t>
                  </w:r>
                </w:p>
                <w:p w:rsidR="00630439" w:rsidRPr="0083614E" w:rsidRDefault="006A594E">
                  <w:pPr>
                    <w:jc w:val="both"/>
                    <w:rPr>
                      <w:sz w:val="20"/>
                      <w:szCs w:val="20"/>
                      <w:lang w:val="en-GB"/>
                    </w:rPr>
                  </w:pPr>
                  <w:r w:rsidRPr="0083614E">
                    <w:rPr>
                      <w:sz w:val="20"/>
                      <w:szCs w:val="20"/>
                      <w:lang w:bidi="fr-FR"/>
                    </w:rPr>
                    <w:t>Consommation de courant pour le choix du câble : 110 mA</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Type d’interconnexion</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Bus de données - non partagé</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Fréquence RFID</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125 kHz</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Dimensions</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120 x 130 x 30 mm</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Poids</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217 g</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Plage des températures de service</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-10°C à +40°C</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Humidité de service moyenne</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75%</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Environnement</w:t>
                  </w:r>
                </w:p>
              </w:tc>
              <w:tc>
                <w:tcPr>
                  <w:tcW w:w="4515"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bidi="fr-FR"/>
                    </w:rPr>
                    <w:t>II. intérieur, général, conformément à EN 50131-1</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Classification</w:t>
                  </w:r>
                </w:p>
              </w:tc>
              <w:tc>
                <w:tcPr>
                  <w:tcW w:w="4515" w:type="dxa"/>
                  <w:tcMar>
                    <w:top w:w="100" w:type="dxa"/>
                    <w:left w:w="100" w:type="dxa"/>
                    <w:bottom w:w="100" w:type="dxa"/>
                    <w:right w:w="100" w:type="dxa"/>
                  </w:tcMar>
                </w:tcPr>
                <w:p w:rsidR="00630439" w:rsidRPr="0083614E" w:rsidRDefault="006A594E" w:rsidP="00F029E3">
                  <w:pPr>
                    <w:jc w:val="both"/>
                    <w:rPr>
                      <w:sz w:val="20"/>
                      <w:szCs w:val="20"/>
                      <w:lang w:val="en-GB"/>
                    </w:rPr>
                  </w:pPr>
                  <w:r w:rsidRPr="0083614E">
                    <w:rPr>
                      <w:sz w:val="20"/>
                      <w:szCs w:val="20"/>
                      <w:lang w:bidi="fr-FR"/>
                    </w:rPr>
                    <w:t>classe de sécurité 2 (en cas de paramétrage dans F-Link) conformément à EN 50131-1, EN 50131-3</w:t>
                  </w:r>
                </w:p>
              </w:tc>
            </w:tr>
            <w:tr w:rsidR="00630439" w:rsidRPr="00B66E64">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Le dispositif répond également aux exigences de :</w:t>
                  </w:r>
                </w:p>
              </w:tc>
              <w:tc>
                <w:tcPr>
                  <w:tcW w:w="4515" w:type="dxa"/>
                  <w:tcMar>
                    <w:top w:w="100" w:type="dxa"/>
                    <w:left w:w="100" w:type="dxa"/>
                    <w:bottom w:w="100" w:type="dxa"/>
                    <w:right w:w="100" w:type="dxa"/>
                  </w:tcMar>
                </w:tcPr>
                <w:p w:rsidR="00630439" w:rsidRPr="00B66E64" w:rsidRDefault="006A594E" w:rsidP="00F029E3">
                  <w:pPr>
                    <w:jc w:val="both"/>
                    <w:rPr>
                      <w:sz w:val="20"/>
                      <w:szCs w:val="20"/>
                      <w:lang w:val="de-DE"/>
                    </w:rPr>
                  </w:pPr>
                  <w:r w:rsidRPr="00B66E64">
                    <w:rPr>
                      <w:sz w:val="20"/>
                      <w:szCs w:val="20"/>
                      <w:lang w:bidi="fr-FR"/>
                    </w:rPr>
                    <w:t>ETSI EN 300 330, EN 50130-4, EN 55022, EN 60950-1, ETSI EN 301 489</w:t>
                  </w:r>
                </w:p>
              </w:tc>
            </w:tr>
            <w:tr w:rsidR="00630439" w:rsidRPr="0083614E">
              <w:tc>
                <w:tcPr>
                  <w:tcW w:w="27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Conditions d’exploitation</w:t>
                  </w:r>
                </w:p>
              </w:tc>
              <w:tc>
                <w:tcPr>
                  <w:tcW w:w="451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ČTÚ n° VO-R/10 (ERC REC 70-03)</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f5"/>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JA-150E</w:t>
            </w:r>
          </w:p>
          <w:p w:rsidR="00630439" w:rsidRPr="0083614E" w:rsidRDefault="00630439">
            <w:pPr>
              <w:widowControl w:val="0"/>
              <w:spacing w:line="240" w:lineRule="auto"/>
              <w:rPr>
                <w:b/>
                <w:lang w:val="en-GB"/>
              </w:rPr>
            </w:pPr>
          </w:p>
          <w:p w:rsidR="00547E61" w:rsidRPr="0083614E" w:rsidRDefault="00547E61">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Il comprend un écran LCD, des touches de commande et un lecteur RFID. Il est disponible en version de type montage sur BUS et sans fil. Il comprend 4 touches fonctionnelles pour le contrôle des sections, des sorties PG et d’autres fonctions. Les touches fonctionnelles servent d’indicateurs de statut en même temps.</w:t>
            </w: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ind w:left="1800" w:hanging="360"/>
              <w:rPr>
                <w:sz w:val="20"/>
                <w:szCs w:val="20"/>
                <w:lang w:val="en-GB"/>
              </w:rPr>
            </w:pPr>
            <w:r w:rsidRPr="0083614E">
              <w:rPr>
                <w:sz w:val="20"/>
                <w:szCs w:val="20"/>
                <w:lang w:bidi="fr-FR"/>
              </w:rPr>
              <w:t>- Il est entièrement sans fil et alimenté par des piles.</w:t>
            </w:r>
          </w:p>
          <w:p w:rsidR="00630439" w:rsidRPr="0083614E" w:rsidRDefault="006A594E">
            <w:pPr>
              <w:widowControl w:val="0"/>
              <w:ind w:left="1800" w:hanging="360"/>
              <w:rPr>
                <w:sz w:val="20"/>
                <w:szCs w:val="20"/>
                <w:lang w:val="en-GB"/>
              </w:rPr>
            </w:pPr>
            <w:r w:rsidRPr="0083614E">
              <w:rPr>
                <w:sz w:val="20"/>
                <w:szCs w:val="20"/>
                <w:lang w:bidi="fr-FR"/>
              </w:rPr>
              <w:t>- Il contient une entrée filaire pour la connexion d’un détecteur magnétique.</w:t>
            </w:r>
          </w:p>
          <w:p w:rsidR="00630439" w:rsidRPr="0083614E" w:rsidRDefault="006A594E">
            <w:pPr>
              <w:widowControl w:val="0"/>
              <w:spacing w:line="240" w:lineRule="auto"/>
              <w:ind w:left="1800" w:hanging="360"/>
              <w:rPr>
                <w:sz w:val="20"/>
                <w:szCs w:val="20"/>
                <w:lang w:val="en-GB"/>
              </w:rPr>
            </w:pPr>
            <w:r w:rsidRPr="0083614E">
              <w:rPr>
                <w:sz w:val="20"/>
                <w:szCs w:val="20"/>
                <w:lang w:bidi="fr-FR"/>
              </w:rPr>
              <w:t>- Le clavier est adressable et occupe une position dans le système de sécurité.</w:t>
            </w:r>
          </w:p>
          <w:p w:rsidR="00630439" w:rsidRPr="0083614E" w:rsidRDefault="006A594E">
            <w:pPr>
              <w:widowControl w:val="0"/>
              <w:ind w:left="1800" w:hanging="360"/>
              <w:rPr>
                <w:sz w:val="20"/>
                <w:szCs w:val="20"/>
                <w:lang w:val="en-GB"/>
              </w:rPr>
            </w:pPr>
            <w:r w:rsidRPr="0083614E">
              <w:rPr>
                <w:sz w:val="20"/>
                <w:szCs w:val="20"/>
                <w:lang w:bidi="fr-FR"/>
              </w:rPr>
              <w:t>- Avec un menu convivial, il apporte le confort des commandes, permet la gestion des utilisateurs et des détecteurs ainsi que la navigation dans l’historique événementiel.</w:t>
            </w:r>
          </w:p>
          <w:p w:rsidR="00630439" w:rsidRPr="0083614E" w:rsidRDefault="00630439">
            <w:pPr>
              <w:widowControl w:val="0"/>
              <w:spacing w:line="240" w:lineRule="auto"/>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f4"/>
              <w:tblW w:w="4313" w:type="dxa"/>
              <w:tblInd w:w="0" w:type="dxa"/>
              <w:tblLayout w:type="fixed"/>
              <w:tblLook w:val="0600" w:firstRow="0" w:lastRow="0" w:firstColumn="0" w:lastColumn="0" w:noHBand="1" w:noVBand="1"/>
            </w:tblPr>
            <w:tblGrid>
              <w:gridCol w:w="2156"/>
              <w:gridCol w:w="2157"/>
            </w:tblGrid>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Alimentation</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2 piles au lithium CR123A</w:t>
                  </w:r>
                </w:p>
                <w:p w:rsidR="00630439" w:rsidRPr="0083614E" w:rsidRDefault="006A594E">
                  <w:pPr>
                    <w:jc w:val="both"/>
                    <w:rPr>
                      <w:sz w:val="20"/>
                      <w:szCs w:val="20"/>
                      <w:lang w:val="en-GB"/>
                    </w:rPr>
                  </w:pPr>
                  <w:r w:rsidRPr="0083614E">
                    <w:rPr>
                      <w:b/>
                      <w:sz w:val="20"/>
                      <w:szCs w:val="20"/>
                      <w:lang w:bidi="fr-FR"/>
                    </w:rPr>
                    <w:t>Les piles ne sont pas comprises dans l’emballage du produit.</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Durée de vie estimée de la pile</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 à 2 ans selon les paramètres</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Entrée d’alimentation si une alimentation externe est utilisée</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0,5 W</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Fréquence de communication</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868,1 MHz, protocole JA-100</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Portée de communication</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env. 200 m (terrain libre)</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Fréquence RFID</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125 kHz</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Dimensions</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120 x 130 x 30 mm</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Poids</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217 g</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Plage des températures de service</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-10°C à +40°C</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Humidité de service moyenne</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75%</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Environnement</w:t>
                  </w:r>
                </w:p>
              </w:tc>
              <w:tc>
                <w:tcPr>
                  <w:tcW w:w="2156" w:type="dxa"/>
                  <w:tcMar>
                    <w:top w:w="100" w:type="dxa"/>
                    <w:left w:w="100" w:type="dxa"/>
                    <w:bottom w:w="100" w:type="dxa"/>
                    <w:right w:w="100" w:type="dxa"/>
                  </w:tcMar>
                </w:tcPr>
                <w:p w:rsidR="00630439" w:rsidRPr="0083614E" w:rsidRDefault="006A594E" w:rsidP="008F767F">
                  <w:pPr>
                    <w:jc w:val="both"/>
                    <w:rPr>
                      <w:sz w:val="20"/>
                      <w:szCs w:val="20"/>
                      <w:lang w:val="en-GB"/>
                    </w:rPr>
                  </w:pPr>
                  <w:r w:rsidRPr="0083614E">
                    <w:rPr>
                      <w:sz w:val="20"/>
                      <w:szCs w:val="20"/>
                      <w:lang w:bidi="fr-FR"/>
                    </w:rPr>
                    <w:t>II. intérieur, général, conformément à EN 50131-1</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Classification</w:t>
                  </w:r>
                </w:p>
              </w:tc>
              <w:tc>
                <w:tcPr>
                  <w:tcW w:w="2156" w:type="dxa"/>
                  <w:tcMar>
                    <w:top w:w="100" w:type="dxa"/>
                    <w:left w:w="100" w:type="dxa"/>
                    <w:bottom w:w="100" w:type="dxa"/>
                    <w:right w:w="100" w:type="dxa"/>
                  </w:tcMar>
                </w:tcPr>
                <w:p w:rsidR="00630439" w:rsidRPr="0083614E" w:rsidRDefault="006A594E" w:rsidP="008F767F">
                  <w:pPr>
                    <w:jc w:val="both"/>
                    <w:rPr>
                      <w:sz w:val="20"/>
                      <w:szCs w:val="20"/>
                      <w:lang w:val="en-GB"/>
                    </w:rPr>
                  </w:pPr>
                  <w:r w:rsidRPr="0083614E">
                    <w:rPr>
                      <w:sz w:val="20"/>
                      <w:szCs w:val="20"/>
                      <w:lang w:bidi="fr-FR"/>
                    </w:rPr>
                    <w:t>classe de sécurité 2 (en cas de paramétrage dans F-Link) conformément à EN 50131-1, EN 50131-3</w:t>
                  </w:r>
                </w:p>
              </w:tc>
            </w:tr>
            <w:tr w:rsidR="00630439" w:rsidRPr="00B66E64">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Le dispositif répond également aux exigences de :</w:t>
                  </w:r>
                </w:p>
              </w:tc>
              <w:tc>
                <w:tcPr>
                  <w:tcW w:w="2156" w:type="dxa"/>
                  <w:tcMar>
                    <w:top w:w="100" w:type="dxa"/>
                    <w:left w:w="100" w:type="dxa"/>
                    <w:bottom w:w="100" w:type="dxa"/>
                    <w:right w:w="100" w:type="dxa"/>
                  </w:tcMar>
                </w:tcPr>
                <w:p w:rsidR="00630439" w:rsidRPr="00B66E64" w:rsidRDefault="006A594E" w:rsidP="008F767F">
                  <w:pPr>
                    <w:jc w:val="both"/>
                    <w:rPr>
                      <w:sz w:val="20"/>
                      <w:szCs w:val="20"/>
                      <w:lang w:val="de-DE"/>
                    </w:rPr>
                  </w:pPr>
                  <w:r w:rsidRPr="00B66E64">
                    <w:rPr>
                      <w:sz w:val="20"/>
                      <w:szCs w:val="20"/>
                      <w:lang w:bidi="fr-FR"/>
                    </w:rPr>
                    <w:t>ETSI EN 300 330, EN 50130-4, EN 55022, EN 60950-1, ETSI EN 301 489</w:t>
                  </w:r>
                </w:p>
              </w:tc>
            </w:tr>
            <w:tr w:rsidR="00630439" w:rsidRPr="0083614E">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Conditions d’exploitation</w:t>
                  </w:r>
                </w:p>
              </w:tc>
              <w:tc>
                <w:tcPr>
                  <w:tcW w:w="2156"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ČTÚ n° VO-R/10 (ERC REC 70-03)</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p w:rsidR="00630439" w:rsidRPr="0083614E" w:rsidRDefault="00630439">
      <w:pPr>
        <w:rPr>
          <w:sz w:val="20"/>
          <w:szCs w:val="20"/>
          <w:lang w:val="en-GB"/>
        </w:rPr>
      </w:pPr>
    </w:p>
    <w:tbl>
      <w:tblPr>
        <w:tblStyle w:val="afff6"/>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Innovation des ensembles KR</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shd w:val="clear" w:color="auto" w:fill="FFFFFF"/>
            <w:tcMar>
              <w:top w:w="100" w:type="dxa"/>
              <w:left w:w="100" w:type="dxa"/>
              <w:bottom w:w="100" w:type="dxa"/>
              <w:right w:w="100" w:type="dxa"/>
            </w:tcMar>
          </w:tcPr>
          <w:p w:rsidR="00630439" w:rsidRPr="0083614E" w:rsidRDefault="006A594E">
            <w:pPr>
              <w:widowControl w:val="0"/>
              <w:ind w:left="52"/>
              <w:rPr>
                <w:sz w:val="20"/>
                <w:szCs w:val="20"/>
                <w:lang w:val="en-GB"/>
              </w:rPr>
            </w:pPr>
            <w:r w:rsidRPr="0083614E">
              <w:rPr>
                <w:sz w:val="20"/>
                <w:szCs w:val="20"/>
                <w:lang w:bidi="fr-FR"/>
              </w:rPr>
              <w:t>Tous les ensembles KR ont été innovés de sorte que la centrale est vendue avec un module radio. Le module radio JA-110R a été remplacé par le JA-111R. Il est monté en usine dans un support dans la centrale, sans plastique. Cela signifie qu’il ne doit pas être situé dans le capot frontal et n’occupe pas autant d’espace dans la centrale. Les innovations seront lancées progressivement pour les versions individuelles fournies par l’usine.</w:t>
            </w:r>
          </w:p>
          <w:p w:rsidR="00630439" w:rsidRPr="0083614E" w:rsidRDefault="006A594E">
            <w:pPr>
              <w:widowControl w:val="0"/>
              <w:ind w:left="52"/>
              <w:rPr>
                <w:sz w:val="20"/>
                <w:szCs w:val="20"/>
                <w:lang w:val="en-GB"/>
              </w:rPr>
            </w:pPr>
            <w:r w:rsidRPr="0083614E">
              <w:rPr>
                <w:sz w:val="20"/>
                <w:szCs w:val="20"/>
                <w:lang w:bidi="fr-FR"/>
              </w:rPr>
              <w:t xml:space="preserve"> </w:t>
            </w:r>
          </w:p>
          <w:p w:rsidR="00630439" w:rsidRPr="0083614E" w:rsidRDefault="006A594E">
            <w:pPr>
              <w:widowControl w:val="0"/>
              <w:ind w:left="52"/>
              <w:rPr>
                <w:sz w:val="20"/>
                <w:szCs w:val="20"/>
                <w:lang w:val="en-GB"/>
              </w:rPr>
            </w:pPr>
            <w:r w:rsidRPr="0083614E">
              <w:rPr>
                <w:sz w:val="20"/>
                <w:szCs w:val="20"/>
                <w:lang w:bidi="fr-FR"/>
              </w:rPr>
              <w:t>Si le module doit être installé à l’extérieur de la centrale, l’unité électronique du module peut être retirée du support de la centrale et installée dans le boîtier en plastique PLV-JA111R.</w:t>
            </w:r>
          </w:p>
          <w:p w:rsidR="00630439" w:rsidRPr="0083614E" w:rsidRDefault="00630439">
            <w:pPr>
              <w:widowControl w:val="0"/>
              <w:spacing w:line="240" w:lineRule="auto"/>
              <w:rPr>
                <w:sz w:val="20"/>
                <w:szCs w:val="20"/>
                <w:lang w:val="en-GB"/>
              </w:rPr>
            </w:pPr>
          </w:p>
          <w:p w:rsidR="00630439" w:rsidRPr="0083614E" w:rsidRDefault="006A594E">
            <w:pPr>
              <w:widowControl w:val="0"/>
              <w:spacing w:line="240" w:lineRule="auto"/>
              <w:rPr>
                <w:i/>
                <w:sz w:val="16"/>
                <w:szCs w:val="16"/>
                <w:lang w:val="en-GB"/>
              </w:rPr>
            </w:pPr>
            <w:r w:rsidRPr="0083614E">
              <w:rPr>
                <w:i/>
                <w:sz w:val="16"/>
                <w:szCs w:val="16"/>
                <w:lang w:bidi="fr-FR"/>
              </w:rPr>
              <w:t>Cette information doit être incluse :</w:t>
            </w:r>
          </w:p>
          <w:p w:rsidR="00630439" w:rsidRPr="0083614E" w:rsidRDefault="006A594E">
            <w:pPr>
              <w:widowControl w:val="0"/>
              <w:numPr>
                <w:ilvl w:val="0"/>
                <w:numId w:val="8"/>
              </w:numPr>
              <w:spacing w:line="240" w:lineRule="auto"/>
              <w:ind w:hanging="360"/>
              <w:contextualSpacing/>
              <w:rPr>
                <w:i/>
                <w:sz w:val="16"/>
                <w:szCs w:val="16"/>
                <w:lang w:val="en-GB"/>
              </w:rPr>
            </w:pPr>
            <w:r w:rsidRPr="0083614E">
              <w:rPr>
                <w:i/>
                <w:sz w:val="16"/>
                <w:szCs w:val="16"/>
                <w:lang w:bidi="fr-FR"/>
              </w:rPr>
              <w:t>Dans le bulletin d’information en tant qu’élément distinct</w:t>
            </w:r>
          </w:p>
          <w:p w:rsidR="00630439" w:rsidRPr="0083614E" w:rsidRDefault="006A594E">
            <w:pPr>
              <w:widowControl w:val="0"/>
              <w:numPr>
                <w:ilvl w:val="0"/>
                <w:numId w:val="8"/>
              </w:numPr>
              <w:spacing w:line="240" w:lineRule="auto"/>
              <w:ind w:hanging="360"/>
              <w:contextualSpacing/>
              <w:rPr>
                <w:i/>
                <w:sz w:val="16"/>
                <w:szCs w:val="16"/>
                <w:lang w:val="en-GB"/>
              </w:rPr>
            </w:pPr>
            <w:r w:rsidRPr="0083614E">
              <w:rPr>
                <w:i/>
                <w:sz w:val="16"/>
                <w:szCs w:val="16"/>
                <w:lang w:bidi="fr-FR"/>
              </w:rPr>
              <w:t>Sur Internet en tant que mise à jour de tous les ensembles KR</w:t>
            </w:r>
          </w:p>
          <w:p w:rsidR="00630439" w:rsidRPr="0083614E" w:rsidRDefault="00630439">
            <w:pPr>
              <w:widowControl w:val="0"/>
              <w:spacing w:line="240" w:lineRule="auto"/>
              <w:rPr>
                <w:sz w:val="20"/>
                <w:szCs w:val="20"/>
                <w:lang w:val="en-GB"/>
              </w:rPr>
            </w:pPr>
          </w:p>
        </w:tc>
      </w:tr>
    </w:tbl>
    <w:p w:rsidR="00630439" w:rsidRPr="0083614E" w:rsidRDefault="00630439">
      <w:pPr>
        <w:rPr>
          <w:sz w:val="20"/>
          <w:szCs w:val="20"/>
          <w:lang w:val="en-GB"/>
        </w:rPr>
      </w:pPr>
    </w:p>
    <w:p w:rsidR="00630439" w:rsidRPr="0083614E" w:rsidRDefault="00630439">
      <w:pPr>
        <w:rPr>
          <w:sz w:val="20"/>
          <w:szCs w:val="20"/>
          <w:lang w:val="en-GB"/>
        </w:rPr>
      </w:pPr>
    </w:p>
    <w:tbl>
      <w:tblPr>
        <w:tblStyle w:val="afff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Innovation des centrales JA-101Kxxx</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shd w:val="clear" w:color="auto" w:fill="FFFFFF"/>
            <w:tcMar>
              <w:top w:w="100" w:type="dxa"/>
              <w:left w:w="100" w:type="dxa"/>
              <w:bottom w:w="100" w:type="dxa"/>
              <w:right w:w="100" w:type="dxa"/>
            </w:tcMar>
          </w:tcPr>
          <w:p w:rsidR="00630439" w:rsidRPr="0083614E" w:rsidRDefault="00451881">
            <w:pPr>
              <w:widowControl w:val="0"/>
              <w:ind w:left="60"/>
              <w:rPr>
                <w:sz w:val="20"/>
                <w:szCs w:val="20"/>
                <w:lang w:val="en-GB"/>
              </w:rPr>
            </w:pPr>
            <w:r>
              <w:rPr>
                <w:sz w:val="20"/>
                <w:szCs w:val="20"/>
                <w:lang w:bidi="fr-FR"/>
              </w:rPr>
              <w:t>Le boîtier en plastique pour toutes les centrales du type JA-101Kxx a été modifié. Les innovations seront lancées progressivement pour les versions individuelles fournies par l’usine.</w:t>
            </w:r>
          </w:p>
          <w:p w:rsidR="00630439" w:rsidRPr="0083614E" w:rsidRDefault="006A594E">
            <w:pPr>
              <w:widowControl w:val="0"/>
              <w:ind w:left="60"/>
              <w:rPr>
                <w:rFonts w:ascii="Times New Roman" w:eastAsia="Times New Roman" w:hAnsi="Times New Roman" w:cs="Times New Roman"/>
                <w:sz w:val="24"/>
                <w:szCs w:val="24"/>
                <w:lang w:val="en-GB"/>
              </w:rPr>
            </w:pPr>
            <w:r w:rsidRPr="0083614E">
              <w:rPr>
                <w:rFonts w:ascii="Times New Roman" w:eastAsia="Times New Roman" w:hAnsi="Times New Roman" w:cs="Times New Roman"/>
                <w:sz w:val="24"/>
                <w:szCs w:val="24"/>
                <w:lang w:bidi="fr-FR"/>
              </w:rPr>
              <w:t xml:space="preserve"> </w:t>
            </w:r>
          </w:p>
          <w:p w:rsidR="00630439" w:rsidRPr="0083614E" w:rsidRDefault="006A594E">
            <w:pPr>
              <w:widowControl w:val="0"/>
              <w:ind w:left="52"/>
              <w:rPr>
                <w:sz w:val="20"/>
                <w:szCs w:val="20"/>
                <w:lang w:val="en-GB"/>
              </w:rPr>
            </w:pPr>
            <w:r w:rsidRPr="0083614E">
              <w:rPr>
                <w:sz w:val="20"/>
                <w:szCs w:val="20"/>
                <w:lang w:bidi="fr-FR"/>
              </w:rPr>
              <w:t>Principales caractéristiques des innovations :</w:t>
            </w:r>
          </w:p>
          <w:p w:rsidR="00630439" w:rsidRPr="0083614E" w:rsidRDefault="006A594E">
            <w:pPr>
              <w:widowControl w:val="0"/>
              <w:numPr>
                <w:ilvl w:val="0"/>
                <w:numId w:val="3"/>
              </w:numPr>
              <w:ind w:hanging="360"/>
              <w:contextualSpacing/>
              <w:rPr>
                <w:sz w:val="20"/>
                <w:szCs w:val="20"/>
                <w:lang w:val="en-GB"/>
              </w:rPr>
            </w:pPr>
            <w:r w:rsidRPr="0083614E">
              <w:rPr>
                <w:sz w:val="20"/>
                <w:szCs w:val="20"/>
                <w:lang w:bidi="fr-FR"/>
              </w:rPr>
              <w:t>Meilleure fixation pour la batterie</w:t>
            </w:r>
          </w:p>
          <w:p w:rsidR="00630439" w:rsidRPr="0083614E" w:rsidRDefault="006A594E">
            <w:pPr>
              <w:widowControl w:val="0"/>
              <w:numPr>
                <w:ilvl w:val="0"/>
                <w:numId w:val="3"/>
              </w:numPr>
              <w:ind w:hanging="360"/>
              <w:contextualSpacing/>
              <w:rPr>
                <w:sz w:val="20"/>
                <w:szCs w:val="20"/>
                <w:lang w:val="en-GB"/>
              </w:rPr>
            </w:pPr>
            <w:r w:rsidRPr="0083614E">
              <w:rPr>
                <w:sz w:val="20"/>
                <w:szCs w:val="20"/>
                <w:lang w:bidi="fr-FR"/>
              </w:rPr>
              <w:t>Plus d’orifices pré-percés pour le passage des câbles</w:t>
            </w:r>
          </w:p>
          <w:p w:rsidR="00630439" w:rsidRPr="0083614E" w:rsidRDefault="000C20C7">
            <w:pPr>
              <w:widowControl w:val="0"/>
              <w:numPr>
                <w:ilvl w:val="0"/>
                <w:numId w:val="3"/>
              </w:numPr>
              <w:ind w:hanging="360"/>
              <w:contextualSpacing/>
              <w:rPr>
                <w:sz w:val="20"/>
                <w:szCs w:val="20"/>
                <w:lang w:val="en-GB"/>
              </w:rPr>
            </w:pPr>
            <w:r>
              <w:rPr>
                <w:sz w:val="20"/>
                <w:szCs w:val="20"/>
                <w:lang w:bidi="fr-FR"/>
              </w:rPr>
              <w:t>Une position plus élevée de l’unité électronique et du module d’alimentation - les câbles peuvent passer en dessous</w:t>
            </w:r>
          </w:p>
          <w:p w:rsidR="00630439" w:rsidRPr="0083614E" w:rsidRDefault="006A594E">
            <w:pPr>
              <w:widowControl w:val="0"/>
              <w:numPr>
                <w:ilvl w:val="0"/>
                <w:numId w:val="3"/>
              </w:numPr>
              <w:ind w:hanging="360"/>
              <w:contextualSpacing/>
              <w:rPr>
                <w:sz w:val="20"/>
                <w:szCs w:val="20"/>
                <w:lang w:val="en-GB"/>
              </w:rPr>
            </w:pPr>
            <w:r w:rsidRPr="0083614E">
              <w:rPr>
                <w:sz w:val="20"/>
                <w:szCs w:val="20"/>
                <w:lang w:bidi="fr-FR"/>
              </w:rPr>
              <w:t>Meilleur confort d’installation (accès aux vis)</w:t>
            </w:r>
          </w:p>
          <w:p w:rsidR="00630439" w:rsidRPr="0083614E" w:rsidRDefault="006A594E">
            <w:pPr>
              <w:widowControl w:val="0"/>
              <w:numPr>
                <w:ilvl w:val="0"/>
                <w:numId w:val="3"/>
              </w:numPr>
              <w:ind w:hanging="360"/>
              <w:contextualSpacing/>
              <w:rPr>
                <w:sz w:val="20"/>
                <w:szCs w:val="20"/>
                <w:lang w:val="en-GB"/>
              </w:rPr>
            </w:pPr>
            <w:r w:rsidRPr="0083614E">
              <w:rPr>
                <w:sz w:val="20"/>
                <w:szCs w:val="20"/>
                <w:lang w:bidi="fr-FR"/>
              </w:rPr>
              <w:t>Légère augmentation du boîtier en plastique</w:t>
            </w:r>
          </w:p>
          <w:p w:rsidR="00630439" w:rsidRPr="0083614E" w:rsidRDefault="006A594E">
            <w:pPr>
              <w:widowControl w:val="0"/>
              <w:numPr>
                <w:ilvl w:val="0"/>
                <w:numId w:val="3"/>
              </w:numPr>
              <w:ind w:hanging="360"/>
              <w:contextualSpacing/>
              <w:rPr>
                <w:sz w:val="20"/>
                <w:szCs w:val="20"/>
                <w:lang w:val="en-GB"/>
              </w:rPr>
            </w:pPr>
            <w:r w:rsidRPr="0083614E">
              <w:rPr>
                <w:sz w:val="20"/>
                <w:szCs w:val="20"/>
                <w:lang w:bidi="fr-FR"/>
              </w:rPr>
              <w:t>Préparation des capteurs de sabotage arrière</w:t>
            </w:r>
          </w:p>
          <w:p w:rsidR="00630439" w:rsidRPr="0083614E" w:rsidRDefault="00630439">
            <w:pPr>
              <w:widowControl w:val="0"/>
              <w:spacing w:line="240" w:lineRule="auto"/>
              <w:rPr>
                <w:sz w:val="20"/>
                <w:szCs w:val="20"/>
                <w:lang w:val="en-GB"/>
              </w:rPr>
            </w:pPr>
          </w:p>
          <w:p w:rsidR="00630439" w:rsidRPr="0083614E" w:rsidRDefault="006A594E">
            <w:pPr>
              <w:widowControl w:val="0"/>
              <w:spacing w:line="240" w:lineRule="auto"/>
              <w:rPr>
                <w:i/>
                <w:sz w:val="16"/>
                <w:szCs w:val="16"/>
                <w:lang w:val="en-GB"/>
              </w:rPr>
            </w:pPr>
            <w:r w:rsidRPr="0083614E">
              <w:rPr>
                <w:i/>
                <w:sz w:val="16"/>
                <w:szCs w:val="16"/>
                <w:lang w:bidi="fr-FR"/>
              </w:rPr>
              <w:t>Cette information doit être incluse :</w:t>
            </w:r>
          </w:p>
          <w:p w:rsidR="00630439" w:rsidRPr="0083614E" w:rsidRDefault="006A594E">
            <w:pPr>
              <w:widowControl w:val="0"/>
              <w:numPr>
                <w:ilvl w:val="0"/>
                <w:numId w:val="8"/>
              </w:numPr>
              <w:spacing w:line="240" w:lineRule="auto"/>
              <w:ind w:hanging="360"/>
              <w:contextualSpacing/>
              <w:rPr>
                <w:i/>
                <w:sz w:val="16"/>
                <w:szCs w:val="16"/>
                <w:lang w:val="en-GB"/>
              </w:rPr>
            </w:pPr>
            <w:r w:rsidRPr="0083614E">
              <w:rPr>
                <w:i/>
                <w:sz w:val="16"/>
                <w:szCs w:val="16"/>
                <w:lang w:bidi="fr-FR"/>
              </w:rPr>
              <w:t>Dans le bulletin d’information en tant qu’élément distinct</w:t>
            </w:r>
          </w:p>
          <w:p w:rsidR="00630439" w:rsidRPr="0083614E" w:rsidRDefault="006A594E">
            <w:pPr>
              <w:widowControl w:val="0"/>
              <w:numPr>
                <w:ilvl w:val="0"/>
                <w:numId w:val="8"/>
              </w:numPr>
              <w:spacing w:line="240" w:lineRule="auto"/>
              <w:ind w:hanging="360"/>
              <w:contextualSpacing/>
              <w:rPr>
                <w:i/>
                <w:sz w:val="16"/>
                <w:szCs w:val="16"/>
                <w:lang w:val="en-GB"/>
              </w:rPr>
            </w:pPr>
            <w:r w:rsidRPr="0083614E">
              <w:rPr>
                <w:i/>
                <w:sz w:val="16"/>
                <w:szCs w:val="16"/>
                <w:lang w:bidi="fr-FR"/>
              </w:rPr>
              <w:t>Mises à jour (des photos) pour toutes les centrales JA-101Kxxx à afficher sur Internet</w:t>
            </w:r>
          </w:p>
          <w:p w:rsidR="00630439" w:rsidRPr="0083614E" w:rsidRDefault="00630439">
            <w:pPr>
              <w:widowControl w:val="0"/>
              <w:spacing w:line="240" w:lineRule="auto"/>
              <w:rPr>
                <w:sz w:val="20"/>
                <w:szCs w:val="20"/>
                <w:lang w:val="en-GB"/>
              </w:rPr>
            </w:pPr>
          </w:p>
        </w:tc>
      </w:tr>
    </w:tbl>
    <w:p w:rsidR="00630439" w:rsidRPr="0083614E" w:rsidRDefault="00630439">
      <w:pPr>
        <w:rPr>
          <w:sz w:val="20"/>
          <w:szCs w:val="20"/>
          <w:lang w:val="en-GB"/>
        </w:rPr>
      </w:pPr>
    </w:p>
    <w:tbl>
      <w:tblPr>
        <w:tblStyle w:val="afff9"/>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JB-EXT-TH-R</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Le thermomètre sans fil peut être utilisé dans un environnement extérieur ou dans un environnement avec des conditions climatiques exigeantes. Dans l’application MyJABLOTRON, un diagramme de températures peut être tracé, des notifications de température ou la commutation des PG à l’obtention d’une certaine température peuvent être paramétrés</w:t>
            </w:r>
          </w:p>
          <w:p w:rsidR="00630439" w:rsidRPr="0083614E" w:rsidRDefault="00630439">
            <w:pPr>
              <w:widowControl w:val="0"/>
              <w:spacing w:line="240" w:lineRule="auto"/>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 xml:space="preserve">Le thermomètre est conçu pour les centrales du système JABLOTRON 100. Il mesure la température interne, ou un capteur de température externe (JB-TS-PT1000) peut être connecté avec une plage de température de mesure de -50°C à +200°C. </w:t>
            </w:r>
          </w:p>
          <w:p w:rsidR="00630439" w:rsidRPr="0083614E" w:rsidRDefault="00630439">
            <w:pPr>
              <w:widowControl w:val="0"/>
              <w:spacing w:line="240" w:lineRule="auto"/>
              <w:ind w:left="52"/>
              <w:rPr>
                <w:sz w:val="20"/>
                <w:szCs w:val="20"/>
                <w:lang w:val="en-GB"/>
              </w:rPr>
            </w:pPr>
          </w:p>
          <w:p w:rsidR="00630439" w:rsidRPr="0083614E" w:rsidRDefault="006A594E">
            <w:pPr>
              <w:widowControl w:val="0"/>
              <w:spacing w:line="240" w:lineRule="auto"/>
              <w:ind w:left="52"/>
              <w:rPr>
                <w:sz w:val="20"/>
                <w:szCs w:val="20"/>
                <w:lang w:val="en-GB"/>
              </w:rPr>
            </w:pPr>
            <w:r w:rsidRPr="0083614E">
              <w:rPr>
                <w:sz w:val="20"/>
                <w:szCs w:val="20"/>
                <w:lang w:bidi="fr-FR"/>
              </w:rPr>
              <w:t>Le produit est alimenté par deux piles avec une durée de vie totale allant jusqu’à 10 ans.</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f8"/>
              <w:tblW w:w="7230" w:type="dxa"/>
              <w:tblInd w:w="0" w:type="dxa"/>
              <w:tblLayout w:type="fixed"/>
              <w:tblLook w:val="0600" w:firstRow="0" w:lastRow="0" w:firstColumn="0" w:lastColumn="0" w:noHBand="1" w:noVBand="1"/>
            </w:tblPr>
            <w:tblGrid>
              <w:gridCol w:w="5010"/>
              <w:gridCol w:w="2220"/>
            </w:tblGrid>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Température de service</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-25°C à +60°C</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Humidité opérationnelle</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0% - 100%</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Alimentation</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 ou 2 piles CR123</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Temps de fonctionnement avec le capteur de température interne</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 xml:space="preserve">env. 10 ans avec deux piles, env. 5 ans avec une pile </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Temps de fonctionnement avec un capteur de température externe</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env. 4 ans avec deux piles, env. 2 ans avec une pile</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Fréquence de communication</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868,1 MHz</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Plage des températures mesurées pour le capteur de température interne</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-25°C à +60°C</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Plage des températures mesurées pour le capteur de température externe</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50°C à +200°C</w:t>
                  </w:r>
                </w:p>
              </w:tc>
            </w:tr>
            <w:tr w:rsidR="00630439" w:rsidRPr="0083614E">
              <w:tc>
                <w:tcPr>
                  <w:tcW w:w="501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Degré de protection</w:t>
                  </w:r>
                </w:p>
              </w:tc>
              <w:tc>
                <w:tcPr>
                  <w:tcW w:w="222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IP 53</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fb"/>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JB-EXT-TH-B</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A594E" w:rsidP="006419F4">
            <w:pPr>
              <w:widowControl w:val="0"/>
              <w:spacing w:line="240" w:lineRule="auto"/>
              <w:rPr>
                <w:sz w:val="20"/>
                <w:szCs w:val="20"/>
                <w:lang w:val="en-GB"/>
              </w:rPr>
            </w:pPr>
            <w:r w:rsidRPr="0083614E">
              <w:rPr>
                <w:sz w:val="20"/>
                <w:szCs w:val="20"/>
                <w:lang w:bidi="fr-FR"/>
              </w:rPr>
              <w:t>Argument</w:t>
            </w:r>
            <w:r w:rsidR="006419F4">
              <w:rPr>
                <w:sz w:val="20"/>
                <w:szCs w:val="20"/>
                <w:lang w:bidi="fr-FR"/>
              </w:rPr>
              <w:t>s</w:t>
            </w:r>
            <w:r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Le thermomètre BUS peut être utilisé dans un environnement extérieur ou dans un environnement avec des conditions climatiques exigeantes. Dans l’application MyJABLOTRON, un diagramme de températures peut être tracé, des notifications de température ou la commutation des PG à l’obtention d’une certaine température peuvent être paramétrés</w:t>
            </w:r>
          </w:p>
          <w:p w:rsidR="00630439" w:rsidRPr="0083614E" w:rsidRDefault="00630439">
            <w:pPr>
              <w:widowControl w:val="0"/>
              <w:spacing w:line="240" w:lineRule="auto"/>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 xml:space="preserve">Le thermomètre est conçu pour les centrales du système JABLOTRON 100. Il mesure la température interne, ou un capteur de température externe (JB-TS-PT1000) peut être connecté avec une plage de température de mesure de -50°C à +200°C. </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fa"/>
              <w:tblW w:w="7230" w:type="dxa"/>
              <w:tblInd w:w="0" w:type="dxa"/>
              <w:tblLayout w:type="fixed"/>
              <w:tblLook w:val="0600" w:firstRow="0" w:lastRow="0" w:firstColumn="0" w:lastColumn="0" w:noHBand="1" w:noVBand="1"/>
            </w:tblPr>
            <w:tblGrid>
              <w:gridCol w:w="4965"/>
              <w:gridCol w:w="2265"/>
            </w:tblGrid>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Température de service</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-40°C à +60°C</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Humidité opérationnelle</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0% - 100%</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Alimentation</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12 V à partir du BUS</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Protocole de communication</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JA-100</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Plage des températures mesurées pour le capteur de température interne</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-40°C à +60°C</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Plage des températures mesurées pour le capteur de température externe</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50°C à +200°C</w:t>
                  </w:r>
                </w:p>
              </w:tc>
            </w:tr>
            <w:tr w:rsidR="00630439" w:rsidRPr="0083614E">
              <w:tc>
                <w:tcPr>
                  <w:tcW w:w="49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Degré de protection</w:t>
                  </w:r>
                </w:p>
              </w:tc>
              <w:tc>
                <w:tcPr>
                  <w:tcW w:w="2265"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IP 53</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p w:rsidR="00630439" w:rsidRPr="0083614E" w:rsidRDefault="00630439">
      <w:pPr>
        <w:rPr>
          <w:sz w:val="20"/>
          <w:szCs w:val="20"/>
          <w:lang w:val="en-GB"/>
        </w:rPr>
      </w:pPr>
    </w:p>
    <w:tbl>
      <w:tblPr>
        <w:tblStyle w:val="afffd"/>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B6D7A8"/>
                <w:lang w:val="en-GB"/>
              </w:rPr>
            </w:pPr>
            <w:r w:rsidRPr="0083614E">
              <w:rPr>
                <w:b/>
                <w:shd w:val="clear" w:color="auto" w:fill="93C47D"/>
                <w:lang w:bidi="fr-FR"/>
              </w:rPr>
              <w:t>JB-TS-PT1000</w:t>
            </w:r>
          </w:p>
          <w:p w:rsidR="00630439" w:rsidRPr="0083614E" w:rsidRDefault="00630439">
            <w:pPr>
              <w:widowControl w:val="0"/>
              <w:spacing w:line="240" w:lineRule="auto"/>
              <w:rPr>
                <w:b/>
                <w:shd w:val="clear" w:color="auto" w:fill="B6D7A8"/>
                <w:lang w:val="en-GB"/>
              </w:rPr>
            </w:pPr>
          </w:p>
          <w:p w:rsidR="00630439" w:rsidRPr="0083614E" w:rsidRDefault="006419F4" w:rsidP="006419F4">
            <w:pPr>
              <w:widowControl w:val="0"/>
              <w:spacing w:line="240" w:lineRule="auto"/>
              <w:rPr>
                <w:sz w:val="20"/>
                <w:szCs w:val="20"/>
                <w:lang w:val="en-GB"/>
              </w:rPr>
            </w:pPr>
            <w:r>
              <w:rPr>
                <w:sz w:val="20"/>
                <w:szCs w:val="20"/>
                <w:lang w:bidi="fr-FR"/>
              </w:rPr>
              <w:t>Arguments</w:t>
            </w:r>
            <w:bookmarkStart w:id="0" w:name="_GoBack"/>
            <w:bookmarkEnd w:id="0"/>
            <w:r w:rsidR="006A594E"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ind w:left="60"/>
              <w:rPr>
                <w:sz w:val="20"/>
                <w:szCs w:val="20"/>
                <w:lang w:val="en-GB"/>
              </w:rPr>
            </w:pPr>
            <w:r w:rsidRPr="0083614E">
              <w:rPr>
                <w:sz w:val="20"/>
                <w:szCs w:val="20"/>
                <w:lang w:bidi="fr-FR"/>
              </w:rPr>
              <w:t>Capteur de température avec un câble pour la mesure de la température des substances gazeuses, liquides et solides dans la plage -50°C à +200°C.</w:t>
            </w:r>
          </w:p>
          <w:p w:rsidR="00630439" w:rsidRPr="0083614E" w:rsidRDefault="00630439">
            <w:pPr>
              <w:widowControl w:val="0"/>
              <w:spacing w:line="240" w:lineRule="auto"/>
              <w:ind w:left="52"/>
              <w:rPr>
                <w:sz w:val="20"/>
                <w:szCs w:val="20"/>
                <w:lang w:val="en-GB"/>
              </w:rPr>
            </w:pPr>
          </w:p>
          <w:p w:rsidR="00630439" w:rsidRPr="0083614E" w:rsidRDefault="00630439">
            <w:pPr>
              <w:widowControl w:val="0"/>
              <w:spacing w:line="240" w:lineRule="auto"/>
              <w:rPr>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b/>
                <w:shd w:val="clear" w:color="auto" w:fill="FF9900"/>
                <w:lang w:val="en-GB"/>
              </w:rPr>
            </w:pPr>
            <w:r w:rsidRPr="0083614E">
              <w:rPr>
                <w:sz w:val="20"/>
                <w:szCs w:val="20"/>
                <w:lang w:bidi="fr-FR"/>
              </w:rPr>
              <w:t>Informations Internet supplémentaires :</w:t>
            </w:r>
          </w:p>
          <w:p w:rsidR="00630439" w:rsidRPr="0083614E" w:rsidRDefault="00630439">
            <w:pPr>
              <w:widowControl w:val="0"/>
              <w:spacing w:line="240" w:lineRule="auto"/>
              <w:rPr>
                <w:sz w:val="20"/>
                <w:szCs w:val="20"/>
                <w:lang w:val="en-GB"/>
              </w:rPr>
            </w:pPr>
          </w:p>
        </w:tc>
        <w:tc>
          <w:tcPr>
            <w:tcW w:w="7455" w:type="dxa"/>
            <w:tcMar>
              <w:top w:w="100" w:type="dxa"/>
              <w:left w:w="100" w:type="dxa"/>
              <w:bottom w:w="100" w:type="dxa"/>
              <w:right w:w="100" w:type="dxa"/>
            </w:tcMar>
          </w:tcPr>
          <w:p w:rsidR="00630439" w:rsidRPr="0083614E" w:rsidRDefault="006A594E">
            <w:pPr>
              <w:widowControl w:val="0"/>
              <w:ind w:left="60"/>
              <w:rPr>
                <w:sz w:val="20"/>
                <w:szCs w:val="20"/>
                <w:lang w:val="en-GB"/>
              </w:rPr>
            </w:pPr>
            <w:r w:rsidRPr="0083614E">
              <w:rPr>
                <w:sz w:val="20"/>
                <w:szCs w:val="20"/>
                <w:lang w:bidi="fr-FR"/>
              </w:rPr>
              <w:t>Il peut être utilisé comme capteur de température externe pour les produits :</w:t>
            </w:r>
          </w:p>
          <w:p w:rsidR="00630439" w:rsidRPr="0083614E" w:rsidRDefault="006A594E">
            <w:pPr>
              <w:widowControl w:val="0"/>
              <w:ind w:left="1200" w:hanging="360"/>
              <w:rPr>
                <w:sz w:val="20"/>
                <w:szCs w:val="20"/>
                <w:lang w:val="en-GB"/>
              </w:rPr>
            </w:pPr>
            <w:r w:rsidRPr="0083614E">
              <w:rPr>
                <w:sz w:val="24"/>
                <w:szCs w:val="24"/>
                <w:lang w:bidi="fr-FR"/>
              </w:rPr>
              <w:t xml:space="preserve">·   </w:t>
            </w:r>
            <w:r w:rsidRPr="0083614E">
              <w:rPr>
                <w:sz w:val="24"/>
                <w:szCs w:val="24"/>
                <w:lang w:bidi="fr-FR"/>
              </w:rPr>
              <w:tab/>
            </w:r>
            <w:r w:rsidRPr="0083614E">
              <w:rPr>
                <w:sz w:val="20"/>
                <w:szCs w:val="20"/>
                <w:lang w:bidi="fr-FR"/>
              </w:rPr>
              <w:t>JB-EXT-TH-R</w:t>
            </w:r>
          </w:p>
          <w:p w:rsidR="00630439" w:rsidRPr="0083614E" w:rsidRDefault="006A594E">
            <w:pPr>
              <w:widowControl w:val="0"/>
              <w:ind w:left="1200" w:hanging="360"/>
              <w:rPr>
                <w:sz w:val="20"/>
                <w:szCs w:val="20"/>
                <w:lang w:val="en-GB"/>
              </w:rPr>
            </w:pPr>
            <w:r w:rsidRPr="0083614E">
              <w:rPr>
                <w:sz w:val="24"/>
                <w:szCs w:val="24"/>
                <w:lang w:bidi="fr-FR"/>
              </w:rPr>
              <w:t xml:space="preserve">·   </w:t>
            </w:r>
            <w:r w:rsidRPr="0083614E">
              <w:rPr>
                <w:sz w:val="24"/>
                <w:szCs w:val="24"/>
                <w:lang w:bidi="fr-FR"/>
              </w:rPr>
              <w:tab/>
            </w:r>
            <w:r w:rsidRPr="0083614E">
              <w:rPr>
                <w:sz w:val="20"/>
                <w:szCs w:val="20"/>
                <w:lang w:bidi="fr-FR"/>
              </w:rPr>
              <w:t>JB-EXT-TH-B</w:t>
            </w:r>
          </w:p>
          <w:p w:rsidR="00630439" w:rsidRPr="0083614E" w:rsidRDefault="00630439">
            <w:pPr>
              <w:widowControl w:val="0"/>
              <w:spacing w:line="240" w:lineRule="auto"/>
              <w:ind w:left="52"/>
              <w:rPr>
                <w:b/>
                <w:sz w:val="20"/>
                <w:szCs w:val="20"/>
                <w:lang w:val="en-GB"/>
              </w:rPr>
            </w:pPr>
          </w:p>
        </w:tc>
      </w:tr>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sz w:val="20"/>
                <w:szCs w:val="20"/>
                <w:lang w:bidi="fr-FR"/>
              </w:rPr>
              <w:t>Caractéristiques techniques :</w:t>
            </w:r>
          </w:p>
        </w:tc>
        <w:tc>
          <w:tcPr>
            <w:tcW w:w="7455" w:type="dxa"/>
            <w:tcMar>
              <w:top w:w="100" w:type="dxa"/>
              <w:left w:w="100" w:type="dxa"/>
              <w:bottom w:w="100" w:type="dxa"/>
              <w:right w:w="100" w:type="dxa"/>
            </w:tcMar>
          </w:tcPr>
          <w:p w:rsidR="00630439" w:rsidRPr="0083614E" w:rsidRDefault="00630439">
            <w:pPr>
              <w:jc w:val="both"/>
              <w:rPr>
                <w:sz w:val="20"/>
                <w:szCs w:val="20"/>
                <w:lang w:val="en-GB"/>
              </w:rPr>
            </w:pPr>
          </w:p>
          <w:tbl>
            <w:tblPr>
              <w:tblStyle w:val="afffc"/>
              <w:tblW w:w="7230" w:type="dxa"/>
              <w:tblInd w:w="0" w:type="dxa"/>
              <w:tblLayout w:type="fixed"/>
              <w:tblLook w:val="0600" w:firstRow="0" w:lastRow="0" w:firstColumn="0" w:lastColumn="0" w:noHBand="1" w:noVBand="1"/>
            </w:tblPr>
            <w:tblGrid>
              <w:gridCol w:w="3870"/>
              <w:gridCol w:w="3360"/>
            </w:tblGrid>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Plage des mesures</w:t>
                  </w:r>
                </w:p>
              </w:tc>
              <w:tc>
                <w:tcPr>
                  <w:tcW w:w="3360" w:type="dxa"/>
                  <w:tcMar>
                    <w:top w:w="100" w:type="dxa"/>
                    <w:left w:w="100" w:type="dxa"/>
                    <w:bottom w:w="100" w:type="dxa"/>
                    <w:right w:w="100" w:type="dxa"/>
                  </w:tcMar>
                </w:tcPr>
                <w:p w:rsidR="00630439" w:rsidRPr="0083614E" w:rsidRDefault="006A594E">
                  <w:pPr>
                    <w:widowControl w:val="0"/>
                    <w:spacing w:line="240" w:lineRule="auto"/>
                    <w:ind w:left="52"/>
                    <w:rPr>
                      <w:sz w:val="20"/>
                      <w:szCs w:val="20"/>
                      <w:lang w:val="en-GB"/>
                    </w:rPr>
                  </w:pPr>
                  <w:r w:rsidRPr="0083614E">
                    <w:rPr>
                      <w:sz w:val="20"/>
                      <w:szCs w:val="20"/>
                      <w:lang w:bidi="fr-FR"/>
                    </w:rPr>
                    <w:t>50°C à +200°C</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Humidité relative ambiante</w:t>
                  </w:r>
                </w:p>
              </w:tc>
              <w:tc>
                <w:tcPr>
                  <w:tcW w:w="33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10 % - 100%</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Pression atmosphérique</w:t>
                  </w:r>
                </w:p>
              </w:tc>
              <w:tc>
                <w:tcPr>
                  <w:tcW w:w="33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70 à 106 k PA</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Diamètre du boîtier</w:t>
                  </w:r>
                </w:p>
              </w:tc>
              <w:tc>
                <w:tcPr>
                  <w:tcW w:w="33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 xml:space="preserve">4,6 ± 0,1 mm </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Longueur du boîtier</w:t>
                  </w:r>
                </w:p>
              </w:tc>
              <w:tc>
                <w:tcPr>
                  <w:tcW w:w="33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24 mm</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Puissance électrique</w:t>
                  </w:r>
                </w:p>
              </w:tc>
              <w:tc>
                <w:tcPr>
                  <w:tcW w:w="3360" w:type="dxa"/>
                  <w:tcMar>
                    <w:top w:w="100" w:type="dxa"/>
                    <w:left w:w="100" w:type="dxa"/>
                    <w:bottom w:w="100" w:type="dxa"/>
                    <w:right w:w="100" w:type="dxa"/>
                  </w:tcMar>
                </w:tcPr>
                <w:p w:rsidR="00630439" w:rsidRPr="0083614E" w:rsidRDefault="006A594E" w:rsidP="002D4219">
                  <w:pPr>
                    <w:jc w:val="both"/>
                    <w:rPr>
                      <w:sz w:val="20"/>
                      <w:szCs w:val="20"/>
                      <w:lang w:val="en-GB"/>
                    </w:rPr>
                  </w:pPr>
                  <w:r w:rsidRPr="0083614E">
                    <w:rPr>
                      <w:sz w:val="20"/>
                      <w:szCs w:val="20"/>
                      <w:lang w:bidi="fr-FR"/>
                    </w:rPr>
                    <w:t>500 VAC conformément à la norme EN 60730-1</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Résistance d’isolation</w:t>
                  </w:r>
                </w:p>
              </w:tc>
              <w:tc>
                <w:tcPr>
                  <w:tcW w:w="33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&gt; 200 MΩ à 500 VDC, 25° ± 3°C</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Type et longueur du câble d’alimentation</w:t>
                  </w:r>
                </w:p>
              </w:tc>
              <w:tc>
                <w:tcPr>
                  <w:tcW w:w="336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Silicone, non blindé, 2 x 0,22 mm² ; 3 m</w:t>
                  </w:r>
                </w:p>
              </w:tc>
            </w:tr>
            <w:tr w:rsidR="00630439" w:rsidRPr="0083614E">
              <w:tc>
                <w:tcPr>
                  <w:tcW w:w="3870" w:type="dxa"/>
                  <w:tcMar>
                    <w:top w:w="100" w:type="dxa"/>
                    <w:left w:w="100" w:type="dxa"/>
                    <w:bottom w:w="100" w:type="dxa"/>
                    <w:right w:w="100" w:type="dxa"/>
                  </w:tcMar>
                </w:tcPr>
                <w:p w:rsidR="00630439" w:rsidRPr="0083614E" w:rsidRDefault="006A594E">
                  <w:pPr>
                    <w:jc w:val="both"/>
                    <w:rPr>
                      <w:sz w:val="20"/>
                      <w:szCs w:val="20"/>
                      <w:lang w:val="en-GB"/>
                    </w:rPr>
                  </w:pPr>
                  <w:r w:rsidRPr="0083614E">
                    <w:rPr>
                      <w:sz w:val="20"/>
                      <w:szCs w:val="20"/>
                      <w:lang w:bidi="fr-FR"/>
                    </w:rPr>
                    <w:t>Degré de protection de pénétration du capteur :</w:t>
                  </w:r>
                </w:p>
              </w:tc>
              <w:tc>
                <w:tcPr>
                  <w:tcW w:w="3360" w:type="dxa"/>
                  <w:tcMar>
                    <w:top w:w="100" w:type="dxa"/>
                    <w:left w:w="100" w:type="dxa"/>
                    <w:bottom w:w="100" w:type="dxa"/>
                    <w:right w:w="100" w:type="dxa"/>
                  </w:tcMar>
                </w:tcPr>
                <w:p w:rsidR="00630439" w:rsidRPr="0083614E" w:rsidRDefault="006A594E" w:rsidP="002D4219">
                  <w:pPr>
                    <w:jc w:val="both"/>
                    <w:rPr>
                      <w:sz w:val="20"/>
                      <w:szCs w:val="20"/>
                      <w:lang w:val="en-GB"/>
                    </w:rPr>
                  </w:pPr>
                  <w:r w:rsidRPr="0083614E">
                    <w:rPr>
                      <w:sz w:val="20"/>
                      <w:szCs w:val="20"/>
                      <w:lang w:bidi="fr-FR"/>
                    </w:rPr>
                    <w:t>IP 68 (h 1m conformément à EN 60 529)</w:t>
                  </w:r>
                </w:p>
              </w:tc>
            </w:tr>
          </w:tbl>
          <w:p w:rsidR="00630439" w:rsidRPr="0083614E" w:rsidRDefault="00630439">
            <w:pPr>
              <w:jc w:val="both"/>
              <w:rPr>
                <w:sz w:val="20"/>
                <w:szCs w:val="20"/>
                <w:lang w:val="en-GB"/>
              </w:rPr>
            </w:pPr>
          </w:p>
        </w:tc>
      </w:tr>
    </w:tbl>
    <w:p w:rsidR="00630439" w:rsidRPr="0083614E" w:rsidRDefault="00630439">
      <w:pPr>
        <w:rPr>
          <w:sz w:val="20"/>
          <w:szCs w:val="20"/>
          <w:lang w:val="en-GB"/>
        </w:rPr>
      </w:pPr>
    </w:p>
    <w:tbl>
      <w:tblPr>
        <w:tblStyle w:val="affff4"/>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83614E">
        <w:tc>
          <w:tcPr>
            <w:tcW w:w="2625" w:type="dxa"/>
            <w:tcMar>
              <w:top w:w="100" w:type="dxa"/>
              <w:left w:w="100" w:type="dxa"/>
              <w:bottom w:w="100" w:type="dxa"/>
              <w:right w:w="100" w:type="dxa"/>
            </w:tcMar>
          </w:tcPr>
          <w:p w:rsidR="00630439" w:rsidRPr="0083614E" w:rsidRDefault="006A594E">
            <w:pPr>
              <w:widowControl w:val="0"/>
              <w:spacing w:line="240" w:lineRule="auto"/>
              <w:rPr>
                <w:sz w:val="20"/>
                <w:szCs w:val="20"/>
                <w:lang w:val="en-GB"/>
              </w:rPr>
            </w:pPr>
            <w:r w:rsidRPr="0083614E">
              <w:rPr>
                <w:b/>
                <w:shd w:val="clear" w:color="auto" w:fill="93C47D"/>
                <w:lang w:bidi="fr-FR"/>
              </w:rPr>
              <w:t>F-LINK, J-Link, WEB-Link 1.6.0</w:t>
            </w:r>
          </w:p>
          <w:p w:rsidR="00630439" w:rsidRPr="0083614E" w:rsidRDefault="00630439">
            <w:pPr>
              <w:widowControl w:val="0"/>
              <w:spacing w:line="240" w:lineRule="auto"/>
              <w:rPr>
                <w:b/>
                <w:shd w:val="clear" w:color="auto" w:fill="B6D7A8"/>
                <w:lang w:val="en-GB"/>
              </w:rPr>
            </w:pPr>
          </w:p>
          <w:p w:rsidR="00630439" w:rsidRPr="0083614E" w:rsidRDefault="00630439">
            <w:pPr>
              <w:widowControl w:val="0"/>
              <w:spacing w:line="240" w:lineRule="auto"/>
              <w:rPr>
                <w:b/>
                <w:sz w:val="20"/>
                <w:szCs w:val="20"/>
                <w:lang w:val="en-GB"/>
              </w:rPr>
            </w:pPr>
          </w:p>
          <w:p w:rsidR="00630439" w:rsidRPr="0083614E" w:rsidRDefault="006419F4" w:rsidP="006419F4">
            <w:pPr>
              <w:widowControl w:val="0"/>
              <w:spacing w:line="240" w:lineRule="auto"/>
              <w:rPr>
                <w:sz w:val="20"/>
                <w:szCs w:val="20"/>
                <w:lang w:val="en-GB"/>
              </w:rPr>
            </w:pPr>
            <w:r>
              <w:rPr>
                <w:sz w:val="20"/>
                <w:szCs w:val="20"/>
                <w:lang w:bidi="fr-FR"/>
              </w:rPr>
              <w:t>Arguments</w:t>
            </w:r>
            <w:r w:rsidR="006A594E" w:rsidRPr="0083614E">
              <w:rPr>
                <w:sz w:val="20"/>
                <w:szCs w:val="20"/>
                <w:lang w:bidi="fr-FR"/>
              </w:rPr>
              <w:t xml:space="preserve"> de vente et base Internet :</w:t>
            </w:r>
          </w:p>
        </w:tc>
        <w:tc>
          <w:tcPr>
            <w:tcW w:w="7455" w:type="dxa"/>
            <w:tcMar>
              <w:top w:w="100" w:type="dxa"/>
              <w:left w:w="100" w:type="dxa"/>
              <w:bottom w:w="100" w:type="dxa"/>
              <w:right w:w="100" w:type="dxa"/>
            </w:tcMar>
          </w:tcPr>
          <w:p w:rsidR="00630439" w:rsidRPr="0083614E" w:rsidRDefault="006A594E">
            <w:pPr>
              <w:widowControl w:val="0"/>
              <w:ind w:left="52"/>
              <w:jc w:val="both"/>
              <w:rPr>
                <w:sz w:val="20"/>
                <w:szCs w:val="20"/>
                <w:lang w:val="en-GB"/>
              </w:rPr>
            </w:pPr>
            <w:r w:rsidRPr="0083614E">
              <w:rPr>
                <w:sz w:val="20"/>
                <w:szCs w:val="20"/>
                <w:lang w:bidi="fr-FR"/>
              </w:rPr>
              <w:t>Les programmes de paramétrage F-Link, J-Link et WEB-Link ont été élargis avec le support pour les nouveaux produits innovants : JA-111ST-A, JA-151ST-A, JB-150N-HEAD, JB-EXT-TH-R, JB-EXT-TH-B.</w:t>
            </w:r>
          </w:p>
          <w:p w:rsidR="00630439" w:rsidRPr="0083614E" w:rsidRDefault="00630439">
            <w:pPr>
              <w:widowControl w:val="0"/>
              <w:ind w:left="52"/>
              <w:jc w:val="both"/>
              <w:rPr>
                <w:sz w:val="20"/>
                <w:szCs w:val="20"/>
                <w:lang w:val="en-GB"/>
              </w:rPr>
            </w:pPr>
          </w:p>
          <w:p w:rsidR="00630439" w:rsidRPr="0083614E" w:rsidRDefault="006A594E">
            <w:pPr>
              <w:widowControl w:val="0"/>
              <w:ind w:left="60"/>
              <w:jc w:val="both"/>
              <w:rPr>
                <w:sz w:val="20"/>
                <w:szCs w:val="20"/>
                <w:lang w:val="en-GB"/>
              </w:rPr>
            </w:pPr>
            <w:r w:rsidRPr="0083614E">
              <w:rPr>
                <w:sz w:val="20"/>
                <w:szCs w:val="20"/>
                <w:lang w:bidi="fr-FR"/>
              </w:rPr>
              <w:t>Les versions mises à jour de ces programmes apportent également de nombreuses améliorations et de nouvelles fonctionnalités, comme par ex. :</w:t>
            </w:r>
          </w:p>
          <w:p w:rsidR="00630439" w:rsidRPr="0083614E" w:rsidRDefault="006A594E">
            <w:pPr>
              <w:widowControl w:val="0"/>
              <w:ind w:left="60"/>
              <w:jc w:val="both"/>
              <w:rPr>
                <w:sz w:val="20"/>
                <w:szCs w:val="20"/>
                <w:lang w:val="en-GB"/>
              </w:rPr>
            </w:pPr>
            <w:r w:rsidRPr="0083614E">
              <w:rPr>
                <w:sz w:val="20"/>
                <w:szCs w:val="20"/>
                <w:lang w:bidi="fr-FR"/>
              </w:rPr>
              <w:t xml:space="preserve"> </w:t>
            </w:r>
          </w:p>
          <w:p w:rsidR="00630439" w:rsidRPr="0083614E" w:rsidRDefault="006A594E">
            <w:pPr>
              <w:widowControl w:val="0"/>
              <w:ind w:left="1080" w:hanging="360"/>
              <w:jc w:val="both"/>
              <w:rPr>
                <w:sz w:val="20"/>
                <w:szCs w:val="20"/>
                <w:lang w:val="en-GB"/>
              </w:rPr>
            </w:pPr>
            <w:r w:rsidRPr="0083614E">
              <w:rPr>
                <w:sz w:val="20"/>
                <w:szCs w:val="20"/>
                <w:lang w:bidi="fr-FR"/>
              </w:rPr>
              <w:t>●       Affichage étendu de l’activation et du blocage des PG</w:t>
            </w:r>
          </w:p>
          <w:p w:rsidR="00630439" w:rsidRPr="0083614E" w:rsidRDefault="006A594E">
            <w:pPr>
              <w:widowControl w:val="0"/>
              <w:ind w:left="1080" w:hanging="360"/>
              <w:jc w:val="both"/>
              <w:rPr>
                <w:sz w:val="20"/>
                <w:szCs w:val="20"/>
                <w:lang w:val="en-GB"/>
              </w:rPr>
            </w:pPr>
            <w:r w:rsidRPr="0083614E">
              <w:rPr>
                <w:sz w:val="20"/>
                <w:szCs w:val="20"/>
                <w:lang w:bidi="fr-FR"/>
              </w:rPr>
              <w:t>●       Ajout d’informations de diagnostic</w:t>
            </w:r>
          </w:p>
          <w:p w:rsidR="00630439" w:rsidRPr="0083614E" w:rsidRDefault="006A594E">
            <w:pPr>
              <w:widowControl w:val="0"/>
              <w:ind w:left="1080" w:hanging="360"/>
              <w:jc w:val="both"/>
              <w:rPr>
                <w:sz w:val="20"/>
                <w:szCs w:val="20"/>
                <w:lang w:val="en-GB"/>
              </w:rPr>
            </w:pPr>
            <w:r w:rsidRPr="0083614E">
              <w:rPr>
                <w:sz w:val="20"/>
                <w:szCs w:val="20"/>
                <w:lang w:bidi="fr-FR"/>
              </w:rPr>
              <w:t>●       Prise en charge des classes ATS pour le réglage de la télésurveillance</w:t>
            </w:r>
          </w:p>
          <w:p w:rsidR="00630439" w:rsidRPr="0083614E" w:rsidRDefault="006A594E">
            <w:pPr>
              <w:widowControl w:val="0"/>
              <w:spacing w:line="397" w:lineRule="auto"/>
              <w:ind w:left="52"/>
              <w:jc w:val="both"/>
              <w:rPr>
                <w:sz w:val="20"/>
                <w:szCs w:val="20"/>
                <w:lang w:val="en-GB"/>
              </w:rPr>
            </w:pPr>
            <w:r w:rsidRPr="0083614E">
              <w:rPr>
                <w:sz w:val="20"/>
                <w:szCs w:val="20"/>
                <w:lang w:bidi="fr-FR"/>
              </w:rPr>
              <w:t>Extension des types de communication et autres améliorations mineures</w:t>
            </w:r>
          </w:p>
          <w:p w:rsidR="00630439" w:rsidRPr="0083614E" w:rsidRDefault="00630439">
            <w:pPr>
              <w:widowControl w:val="0"/>
              <w:spacing w:line="240" w:lineRule="auto"/>
              <w:rPr>
                <w:sz w:val="20"/>
                <w:szCs w:val="20"/>
                <w:lang w:val="en-GB"/>
              </w:rPr>
            </w:pPr>
          </w:p>
        </w:tc>
      </w:tr>
    </w:tbl>
    <w:p w:rsidR="00630439" w:rsidRPr="0083614E" w:rsidRDefault="00630439">
      <w:pPr>
        <w:rPr>
          <w:sz w:val="20"/>
          <w:szCs w:val="20"/>
          <w:lang w:val="en-GB"/>
        </w:rPr>
      </w:pPr>
    </w:p>
    <w:p w:rsidR="00630439" w:rsidRPr="0083614E" w:rsidRDefault="00630439">
      <w:pPr>
        <w:rPr>
          <w:sz w:val="20"/>
          <w:szCs w:val="20"/>
          <w:u w:val="single"/>
          <w:lang w:val="en-GB"/>
        </w:rPr>
      </w:pPr>
    </w:p>
    <w:sectPr w:rsidR="00630439" w:rsidRPr="0083614E" w:rsidSect="004B142F">
      <w:footerReference w:type="default" r:id="rId8"/>
      <w:pgSz w:w="11906" w:h="16838"/>
      <w:pgMar w:top="907" w:right="907" w:bottom="907" w:left="90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AA" w:rsidRDefault="009E61AA">
      <w:pPr>
        <w:spacing w:line="240" w:lineRule="auto"/>
      </w:pPr>
      <w:r>
        <w:separator/>
      </w:r>
    </w:p>
  </w:endnote>
  <w:endnote w:type="continuationSeparator" w:id="0">
    <w:p w:rsidR="009E61AA" w:rsidRDefault="009E6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AA" w:rsidRDefault="009E61AA">
    <w:pPr>
      <w:jc w:val="right"/>
    </w:pPr>
    <w:r>
      <w:rPr>
        <w:lang w:bidi="fr-FR"/>
      </w:rPr>
      <w:fldChar w:fldCharType="begin"/>
    </w:r>
    <w:r>
      <w:rPr>
        <w:lang w:bidi="fr-FR"/>
      </w:rPr>
      <w:instrText>PAGE</w:instrText>
    </w:r>
    <w:r>
      <w:rPr>
        <w:lang w:bidi="fr-FR"/>
      </w:rPr>
      <w:fldChar w:fldCharType="separate"/>
    </w:r>
    <w:r w:rsidR="006419F4">
      <w:rPr>
        <w:noProof/>
        <w:lang w:bidi="fr-FR"/>
      </w:rPr>
      <w:t>1</w:t>
    </w:r>
    <w:r>
      <w:rPr>
        <w:lang w:bidi="fr-FR"/>
      </w:rPr>
      <w:fldChar w:fldCharType="end"/>
    </w:r>
    <w:r>
      <w:rPr>
        <w:lang w:bidi="fr-FR"/>
      </w:rPr>
      <w:t xml:space="preserve"> / </w:t>
    </w:r>
    <w:r>
      <w:rPr>
        <w:lang w:bidi="fr-FR"/>
      </w:rPr>
      <w:fldChar w:fldCharType="begin"/>
    </w:r>
    <w:r>
      <w:rPr>
        <w:lang w:bidi="fr-FR"/>
      </w:rPr>
      <w:instrText>NUMPAGES</w:instrText>
    </w:r>
    <w:r>
      <w:rPr>
        <w:lang w:bidi="fr-FR"/>
      </w:rPr>
      <w:fldChar w:fldCharType="separate"/>
    </w:r>
    <w:r w:rsidR="006419F4">
      <w:rPr>
        <w:noProof/>
        <w:lang w:bidi="fr-FR"/>
      </w:rPr>
      <w:t>16</w:t>
    </w:r>
    <w:r>
      <w:rPr>
        <w:lang w:bidi="fr-FR"/>
      </w:rPr>
      <w:fldChar w:fldCharType="end"/>
    </w:r>
  </w:p>
  <w:p w:rsidR="009E61AA" w:rsidRDefault="009E61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AA" w:rsidRDefault="009E61AA">
      <w:pPr>
        <w:spacing w:line="240" w:lineRule="auto"/>
      </w:pPr>
      <w:r>
        <w:separator/>
      </w:r>
    </w:p>
  </w:footnote>
  <w:footnote w:type="continuationSeparator" w:id="0">
    <w:p w:rsidR="009E61AA" w:rsidRDefault="009E61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D66"/>
    <w:multiLevelType w:val="multilevel"/>
    <w:tmpl w:val="C6949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D35BB0"/>
    <w:multiLevelType w:val="multilevel"/>
    <w:tmpl w:val="78BC3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A8271D"/>
    <w:multiLevelType w:val="multilevel"/>
    <w:tmpl w:val="997EE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301C4F"/>
    <w:multiLevelType w:val="hybridMultilevel"/>
    <w:tmpl w:val="702A5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7C85245"/>
    <w:multiLevelType w:val="multilevel"/>
    <w:tmpl w:val="DA2423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86740F5"/>
    <w:multiLevelType w:val="multilevel"/>
    <w:tmpl w:val="6688C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2DD1E03"/>
    <w:multiLevelType w:val="multilevel"/>
    <w:tmpl w:val="4594D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9FB28FD"/>
    <w:multiLevelType w:val="multilevel"/>
    <w:tmpl w:val="4A7493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BCA0DCD"/>
    <w:multiLevelType w:val="multilevel"/>
    <w:tmpl w:val="55202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F3C488A"/>
    <w:multiLevelType w:val="multilevel"/>
    <w:tmpl w:val="37808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4A074A"/>
    <w:multiLevelType w:val="multilevel"/>
    <w:tmpl w:val="83A02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7"/>
  </w:num>
  <w:num w:numId="3">
    <w:abstractNumId w:val="6"/>
  </w:num>
  <w:num w:numId="4">
    <w:abstractNumId w:val="0"/>
  </w:num>
  <w:num w:numId="5">
    <w:abstractNumId w:val="2"/>
  </w:num>
  <w:num w:numId="6">
    <w:abstractNumId w:val="8"/>
  </w:num>
  <w:num w:numId="7">
    <w:abstractNumId w:val="10"/>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0439"/>
    <w:rsid w:val="0004398D"/>
    <w:rsid w:val="00055753"/>
    <w:rsid w:val="0007636A"/>
    <w:rsid w:val="0009755A"/>
    <w:rsid w:val="000C20C7"/>
    <w:rsid w:val="000F404D"/>
    <w:rsid w:val="0010516E"/>
    <w:rsid w:val="00165C7C"/>
    <w:rsid w:val="0018381A"/>
    <w:rsid w:val="001F15F9"/>
    <w:rsid w:val="00202058"/>
    <w:rsid w:val="0023398B"/>
    <w:rsid w:val="002D4219"/>
    <w:rsid w:val="00362798"/>
    <w:rsid w:val="0040233C"/>
    <w:rsid w:val="004426C6"/>
    <w:rsid w:val="00451881"/>
    <w:rsid w:val="004804B3"/>
    <w:rsid w:val="00485276"/>
    <w:rsid w:val="004B142F"/>
    <w:rsid w:val="004D339F"/>
    <w:rsid w:val="004D752F"/>
    <w:rsid w:val="00517760"/>
    <w:rsid w:val="00547E61"/>
    <w:rsid w:val="00557BF3"/>
    <w:rsid w:val="00630439"/>
    <w:rsid w:val="006419F4"/>
    <w:rsid w:val="006A594E"/>
    <w:rsid w:val="006E1DD0"/>
    <w:rsid w:val="0083614E"/>
    <w:rsid w:val="008F767F"/>
    <w:rsid w:val="00902305"/>
    <w:rsid w:val="0094511B"/>
    <w:rsid w:val="009639E5"/>
    <w:rsid w:val="00971003"/>
    <w:rsid w:val="00997434"/>
    <w:rsid w:val="009E61AA"/>
    <w:rsid w:val="00A52D3C"/>
    <w:rsid w:val="00AC3FD2"/>
    <w:rsid w:val="00B25977"/>
    <w:rsid w:val="00B34971"/>
    <w:rsid w:val="00B66C82"/>
    <w:rsid w:val="00B66E64"/>
    <w:rsid w:val="00C658C1"/>
    <w:rsid w:val="00D00A5D"/>
    <w:rsid w:val="00D864CB"/>
    <w:rsid w:val="00DF1A25"/>
    <w:rsid w:val="00E03F1B"/>
    <w:rsid w:val="00E72075"/>
    <w:rsid w:val="00EE3E36"/>
    <w:rsid w:val="00EE6791"/>
    <w:rsid w:val="00F029E3"/>
    <w:rsid w:val="00F04C18"/>
    <w:rsid w:val="00F2111B"/>
    <w:rsid w:val="00FE43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cs-C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Pr>
  </w:style>
  <w:style w:type="table" w:customStyle="1" w:styleId="aff3">
    <w:basedOn w:val="TableNormal1"/>
    <w:tblPr>
      <w:tblStyleRowBandSize w:val="1"/>
      <w:tblStyleColBandSize w:val="1"/>
    </w:tblPr>
  </w:style>
  <w:style w:type="table" w:customStyle="1" w:styleId="aff4">
    <w:basedOn w:val="TableNormal1"/>
    <w:tblPr>
      <w:tblStyleRowBandSize w:val="1"/>
      <w:tblStyleColBandSize w:val="1"/>
    </w:tblPr>
  </w:style>
  <w:style w:type="table" w:customStyle="1" w:styleId="aff5">
    <w:basedOn w:val="TableNormal1"/>
    <w:tblPr>
      <w:tblStyleRowBandSize w:val="1"/>
      <w:tblStyleColBandSize w:val="1"/>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tblPr>
      <w:tblStyleRowBandSize w:val="1"/>
      <w:tblStyleColBandSize w:val="1"/>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Pr>
  </w:style>
  <w:style w:type="table" w:customStyle="1" w:styleId="affe">
    <w:basedOn w:val="TableNormal1"/>
    <w:tblPr>
      <w:tblStyleRowBandSize w:val="1"/>
      <w:tblStyleColBandSize w:val="1"/>
    </w:tblPr>
  </w:style>
  <w:style w:type="table" w:customStyle="1" w:styleId="afff">
    <w:basedOn w:val="TableNormal1"/>
    <w:tblPr>
      <w:tblStyleRowBandSize w:val="1"/>
      <w:tblStyleColBandSize w:val="1"/>
    </w:tblPr>
  </w:style>
  <w:style w:type="table" w:customStyle="1" w:styleId="afff0">
    <w:basedOn w:val="TableNormal1"/>
    <w:tblPr>
      <w:tblStyleRowBandSize w:val="1"/>
      <w:tblStyleColBandSize w:val="1"/>
    </w:tblPr>
  </w:style>
  <w:style w:type="table" w:customStyle="1" w:styleId="afff1">
    <w:basedOn w:val="TableNormal1"/>
    <w:tblPr>
      <w:tblStyleRowBandSize w:val="1"/>
      <w:tblStyleColBandSize w:val="1"/>
    </w:tblPr>
  </w:style>
  <w:style w:type="table" w:customStyle="1" w:styleId="afff2">
    <w:basedOn w:val="TableNormal1"/>
    <w:tblPr>
      <w:tblStyleRowBandSize w:val="1"/>
      <w:tblStyleColBandSize w:val="1"/>
    </w:tblPr>
  </w:style>
  <w:style w:type="table" w:customStyle="1" w:styleId="afff3">
    <w:basedOn w:val="TableNormal1"/>
    <w:tblPr>
      <w:tblStyleRowBandSize w:val="1"/>
      <w:tblStyleColBandSize w:val="1"/>
    </w:tblPr>
  </w:style>
  <w:style w:type="table" w:customStyle="1" w:styleId="afff4">
    <w:basedOn w:val="TableNormal1"/>
    <w:tblPr>
      <w:tblStyleRowBandSize w:val="1"/>
      <w:tblStyleColBandSize w:val="1"/>
    </w:tblPr>
  </w:style>
  <w:style w:type="table" w:customStyle="1" w:styleId="afff5">
    <w:basedOn w:val="TableNormal1"/>
    <w:tblPr>
      <w:tblStyleRowBandSize w:val="1"/>
      <w:tblStyleColBandSize w:val="1"/>
    </w:tblPr>
  </w:style>
  <w:style w:type="table" w:customStyle="1" w:styleId="afff6">
    <w:basedOn w:val="TableNormal1"/>
    <w:tblPr>
      <w:tblStyleRowBandSize w:val="1"/>
      <w:tblStyleColBandSize w:val="1"/>
    </w:tblPr>
  </w:style>
  <w:style w:type="table" w:customStyle="1" w:styleId="afff7">
    <w:basedOn w:val="TableNormal1"/>
    <w:tblPr>
      <w:tblStyleRowBandSize w:val="1"/>
      <w:tblStyleColBandSize w:val="1"/>
    </w:tblPr>
  </w:style>
  <w:style w:type="table" w:customStyle="1" w:styleId="afff8">
    <w:basedOn w:val="TableNormal1"/>
    <w:tblPr>
      <w:tblStyleRowBandSize w:val="1"/>
      <w:tblStyleColBandSize w:val="1"/>
    </w:tblPr>
  </w:style>
  <w:style w:type="table" w:customStyle="1" w:styleId="afff9">
    <w:basedOn w:val="TableNormal1"/>
    <w:tblPr>
      <w:tblStyleRowBandSize w:val="1"/>
      <w:tblStyleColBandSize w:val="1"/>
    </w:tblPr>
  </w:style>
  <w:style w:type="table" w:customStyle="1" w:styleId="afffa">
    <w:basedOn w:val="TableNormal1"/>
    <w:tblPr>
      <w:tblStyleRowBandSize w:val="1"/>
      <w:tblStyleColBandSize w:val="1"/>
    </w:tblPr>
  </w:style>
  <w:style w:type="table" w:customStyle="1" w:styleId="afffb">
    <w:basedOn w:val="TableNormal1"/>
    <w:tblPr>
      <w:tblStyleRowBandSize w:val="1"/>
      <w:tblStyleColBandSize w:val="1"/>
    </w:tblPr>
  </w:style>
  <w:style w:type="table" w:customStyle="1" w:styleId="afffc">
    <w:basedOn w:val="TableNormal1"/>
    <w:tblPr>
      <w:tblStyleRowBandSize w:val="1"/>
      <w:tblStyleColBandSize w:val="1"/>
    </w:tblPr>
  </w:style>
  <w:style w:type="table" w:customStyle="1" w:styleId="afffd">
    <w:basedOn w:val="TableNormal1"/>
    <w:tblPr>
      <w:tblStyleRowBandSize w:val="1"/>
      <w:tblStyleColBandSize w:val="1"/>
    </w:tblPr>
  </w:style>
  <w:style w:type="table" w:customStyle="1" w:styleId="afffe">
    <w:basedOn w:val="TableNormal1"/>
    <w:tblPr>
      <w:tblStyleRowBandSize w:val="1"/>
      <w:tblStyleColBandSize w:val="1"/>
    </w:tblPr>
  </w:style>
  <w:style w:type="table" w:customStyle="1" w:styleId="affff">
    <w:basedOn w:val="TableNormal1"/>
    <w:tblPr>
      <w:tblStyleRowBandSize w:val="1"/>
      <w:tblStyleColBandSize w:val="1"/>
    </w:tblPr>
  </w:style>
  <w:style w:type="table" w:customStyle="1" w:styleId="affff0">
    <w:basedOn w:val="TableNormal1"/>
    <w:tblPr>
      <w:tblStyleRowBandSize w:val="1"/>
      <w:tblStyleColBandSize w:val="1"/>
    </w:tblPr>
  </w:style>
  <w:style w:type="table" w:customStyle="1" w:styleId="affff1">
    <w:basedOn w:val="TableNormal1"/>
    <w:tblPr>
      <w:tblStyleRowBandSize w:val="1"/>
      <w:tblStyleColBandSize w:val="1"/>
    </w:tblPr>
  </w:style>
  <w:style w:type="table" w:customStyle="1" w:styleId="affff2">
    <w:basedOn w:val="TableNormal1"/>
    <w:tblPr>
      <w:tblStyleRowBandSize w:val="1"/>
      <w:tblStyleColBandSize w:val="1"/>
    </w:tblPr>
  </w:style>
  <w:style w:type="table" w:customStyle="1" w:styleId="affff3">
    <w:basedOn w:val="TableNormal1"/>
    <w:tblPr>
      <w:tblStyleRowBandSize w:val="1"/>
      <w:tblStyleColBandSize w:val="1"/>
    </w:tblPr>
  </w:style>
  <w:style w:type="table" w:customStyle="1" w:styleId="affff4">
    <w:basedOn w:val="TableNormal1"/>
    <w:tblPr>
      <w:tblStyleRowBandSize w:val="1"/>
      <w:tblStyleColBandSize w:val="1"/>
    </w:tblPr>
  </w:style>
  <w:style w:type="character" w:styleId="Odkaznakoment">
    <w:name w:val="annotation reference"/>
    <w:basedOn w:val="Standardnpsmoodstavce"/>
    <w:uiPriority w:val="99"/>
    <w:semiHidden/>
    <w:unhideWhenUsed/>
    <w:rsid w:val="00B25977"/>
    <w:rPr>
      <w:sz w:val="16"/>
      <w:szCs w:val="16"/>
    </w:rPr>
  </w:style>
  <w:style w:type="paragraph" w:styleId="Textkomente">
    <w:name w:val="annotation text"/>
    <w:basedOn w:val="Normln"/>
    <w:link w:val="TextkomenteChar"/>
    <w:uiPriority w:val="99"/>
    <w:semiHidden/>
    <w:unhideWhenUsed/>
    <w:rsid w:val="00B25977"/>
    <w:pPr>
      <w:spacing w:line="240" w:lineRule="auto"/>
    </w:pPr>
    <w:rPr>
      <w:sz w:val="20"/>
      <w:szCs w:val="20"/>
    </w:rPr>
  </w:style>
  <w:style w:type="character" w:customStyle="1" w:styleId="TextkomenteChar">
    <w:name w:val="Text komentáře Char"/>
    <w:basedOn w:val="Standardnpsmoodstavce"/>
    <w:link w:val="Textkomente"/>
    <w:uiPriority w:val="99"/>
    <w:semiHidden/>
    <w:rsid w:val="00B25977"/>
    <w:rPr>
      <w:sz w:val="20"/>
      <w:szCs w:val="20"/>
    </w:rPr>
  </w:style>
  <w:style w:type="paragraph" w:styleId="Pedmtkomente">
    <w:name w:val="annotation subject"/>
    <w:basedOn w:val="Textkomente"/>
    <w:next w:val="Textkomente"/>
    <w:link w:val="PedmtkomenteChar"/>
    <w:uiPriority w:val="99"/>
    <w:semiHidden/>
    <w:unhideWhenUsed/>
    <w:rsid w:val="00B25977"/>
    <w:rPr>
      <w:b/>
      <w:bCs/>
    </w:rPr>
  </w:style>
  <w:style w:type="character" w:customStyle="1" w:styleId="PedmtkomenteChar">
    <w:name w:val="Předmět komentáře Char"/>
    <w:basedOn w:val="TextkomenteChar"/>
    <w:link w:val="Pedmtkomente"/>
    <w:uiPriority w:val="99"/>
    <w:semiHidden/>
    <w:rsid w:val="00B25977"/>
    <w:rPr>
      <w:b/>
      <w:bCs/>
      <w:sz w:val="20"/>
      <w:szCs w:val="20"/>
    </w:rPr>
  </w:style>
  <w:style w:type="paragraph" w:styleId="Textbubliny">
    <w:name w:val="Balloon Text"/>
    <w:basedOn w:val="Normln"/>
    <w:link w:val="TextbublinyChar"/>
    <w:uiPriority w:val="99"/>
    <w:semiHidden/>
    <w:unhideWhenUsed/>
    <w:rsid w:val="00B2597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977"/>
    <w:rPr>
      <w:rFonts w:ascii="Tahoma" w:hAnsi="Tahoma" w:cs="Tahoma"/>
      <w:sz w:val="16"/>
      <w:szCs w:val="16"/>
    </w:rPr>
  </w:style>
  <w:style w:type="paragraph" w:styleId="Odstavecseseznamem">
    <w:name w:val="List Paragraph"/>
    <w:basedOn w:val="Normln"/>
    <w:uiPriority w:val="34"/>
    <w:qFormat/>
    <w:rsid w:val="00C65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cs-C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Pr>
  </w:style>
  <w:style w:type="table" w:customStyle="1" w:styleId="aff3">
    <w:basedOn w:val="TableNormal1"/>
    <w:tblPr>
      <w:tblStyleRowBandSize w:val="1"/>
      <w:tblStyleColBandSize w:val="1"/>
    </w:tblPr>
  </w:style>
  <w:style w:type="table" w:customStyle="1" w:styleId="aff4">
    <w:basedOn w:val="TableNormal1"/>
    <w:tblPr>
      <w:tblStyleRowBandSize w:val="1"/>
      <w:tblStyleColBandSize w:val="1"/>
    </w:tblPr>
  </w:style>
  <w:style w:type="table" w:customStyle="1" w:styleId="aff5">
    <w:basedOn w:val="TableNormal1"/>
    <w:tblPr>
      <w:tblStyleRowBandSize w:val="1"/>
      <w:tblStyleColBandSize w:val="1"/>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tblPr>
      <w:tblStyleRowBandSize w:val="1"/>
      <w:tblStyleColBandSize w:val="1"/>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Pr>
  </w:style>
  <w:style w:type="table" w:customStyle="1" w:styleId="affe">
    <w:basedOn w:val="TableNormal1"/>
    <w:tblPr>
      <w:tblStyleRowBandSize w:val="1"/>
      <w:tblStyleColBandSize w:val="1"/>
    </w:tblPr>
  </w:style>
  <w:style w:type="table" w:customStyle="1" w:styleId="afff">
    <w:basedOn w:val="TableNormal1"/>
    <w:tblPr>
      <w:tblStyleRowBandSize w:val="1"/>
      <w:tblStyleColBandSize w:val="1"/>
    </w:tblPr>
  </w:style>
  <w:style w:type="table" w:customStyle="1" w:styleId="afff0">
    <w:basedOn w:val="TableNormal1"/>
    <w:tblPr>
      <w:tblStyleRowBandSize w:val="1"/>
      <w:tblStyleColBandSize w:val="1"/>
    </w:tblPr>
  </w:style>
  <w:style w:type="table" w:customStyle="1" w:styleId="afff1">
    <w:basedOn w:val="TableNormal1"/>
    <w:tblPr>
      <w:tblStyleRowBandSize w:val="1"/>
      <w:tblStyleColBandSize w:val="1"/>
    </w:tblPr>
  </w:style>
  <w:style w:type="table" w:customStyle="1" w:styleId="afff2">
    <w:basedOn w:val="TableNormal1"/>
    <w:tblPr>
      <w:tblStyleRowBandSize w:val="1"/>
      <w:tblStyleColBandSize w:val="1"/>
    </w:tblPr>
  </w:style>
  <w:style w:type="table" w:customStyle="1" w:styleId="afff3">
    <w:basedOn w:val="TableNormal1"/>
    <w:tblPr>
      <w:tblStyleRowBandSize w:val="1"/>
      <w:tblStyleColBandSize w:val="1"/>
    </w:tblPr>
  </w:style>
  <w:style w:type="table" w:customStyle="1" w:styleId="afff4">
    <w:basedOn w:val="TableNormal1"/>
    <w:tblPr>
      <w:tblStyleRowBandSize w:val="1"/>
      <w:tblStyleColBandSize w:val="1"/>
    </w:tblPr>
  </w:style>
  <w:style w:type="table" w:customStyle="1" w:styleId="afff5">
    <w:basedOn w:val="TableNormal1"/>
    <w:tblPr>
      <w:tblStyleRowBandSize w:val="1"/>
      <w:tblStyleColBandSize w:val="1"/>
    </w:tblPr>
  </w:style>
  <w:style w:type="table" w:customStyle="1" w:styleId="afff6">
    <w:basedOn w:val="TableNormal1"/>
    <w:tblPr>
      <w:tblStyleRowBandSize w:val="1"/>
      <w:tblStyleColBandSize w:val="1"/>
    </w:tblPr>
  </w:style>
  <w:style w:type="table" w:customStyle="1" w:styleId="afff7">
    <w:basedOn w:val="TableNormal1"/>
    <w:tblPr>
      <w:tblStyleRowBandSize w:val="1"/>
      <w:tblStyleColBandSize w:val="1"/>
    </w:tblPr>
  </w:style>
  <w:style w:type="table" w:customStyle="1" w:styleId="afff8">
    <w:basedOn w:val="TableNormal1"/>
    <w:tblPr>
      <w:tblStyleRowBandSize w:val="1"/>
      <w:tblStyleColBandSize w:val="1"/>
    </w:tblPr>
  </w:style>
  <w:style w:type="table" w:customStyle="1" w:styleId="afff9">
    <w:basedOn w:val="TableNormal1"/>
    <w:tblPr>
      <w:tblStyleRowBandSize w:val="1"/>
      <w:tblStyleColBandSize w:val="1"/>
    </w:tblPr>
  </w:style>
  <w:style w:type="table" w:customStyle="1" w:styleId="afffa">
    <w:basedOn w:val="TableNormal1"/>
    <w:tblPr>
      <w:tblStyleRowBandSize w:val="1"/>
      <w:tblStyleColBandSize w:val="1"/>
    </w:tblPr>
  </w:style>
  <w:style w:type="table" w:customStyle="1" w:styleId="afffb">
    <w:basedOn w:val="TableNormal1"/>
    <w:tblPr>
      <w:tblStyleRowBandSize w:val="1"/>
      <w:tblStyleColBandSize w:val="1"/>
    </w:tblPr>
  </w:style>
  <w:style w:type="table" w:customStyle="1" w:styleId="afffc">
    <w:basedOn w:val="TableNormal1"/>
    <w:tblPr>
      <w:tblStyleRowBandSize w:val="1"/>
      <w:tblStyleColBandSize w:val="1"/>
    </w:tblPr>
  </w:style>
  <w:style w:type="table" w:customStyle="1" w:styleId="afffd">
    <w:basedOn w:val="TableNormal1"/>
    <w:tblPr>
      <w:tblStyleRowBandSize w:val="1"/>
      <w:tblStyleColBandSize w:val="1"/>
    </w:tblPr>
  </w:style>
  <w:style w:type="table" w:customStyle="1" w:styleId="afffe">
    <w:basedOn w:val="TableNormal1"/>
    <w:tblPr>
      <w:tblStyleRowBandSize w:val="1"/>
      <w:tblStyleColBandSize w:val="1"/>
    </w:tblPr>
  </w:style>
  <w:style w:type="table" w:customStyle="1" w:styleId="affff">
    <w:basedOn w:val="TableNormal1"/>
    <w:tblPr>
      <w:tblStyleRowBandSize w:val="1"/>
      <w:tblStyleColBandSize w:val="1"/>
    </w:tblPr>
  </w:style>
  <w:style w:type="table" w:customStyle="1" w:styleId="affff0">
    <w:basedOn w:val="TableNormal1"/>
    <w:tblPr>
      <w:tblStyleRowBandSize w:val="1"/>
      <w:tblStyleColBandSize w:val="1"/>
    </w:tblPr>
  </w:style>
  <w:style w:type="table" w:customStyle="1" w:styleId="affff1">
    <w:basedOn w:val="TableNormal1"/>
    <w:tblPr>
      <w:tblStyleRowBandSize w:val="1"/>
      <w:tblStyleColBandSize w:val="1"/>
    </w:tblPr>
  </w:style>
  <w:style w:type="table" w:customStyle="1" w:styleId="affff2">
    <w:basedOn w:val="TableNormal1"/>
    <w:tblPr>
      <w:tblStyleRowBandSize w:val="1"/>
      <w:tblStyleColBandSize w:val="1"/>
    </w:tblPr>
  </w:style>
  <w:style w:type="table" w:customStyle="1" w:styleId="affff3">
    <w:basedOn w:val="TableNormal1"/>
    <w:tblPr>
      <w:tblStyleRowBandSize w:val="1"/>
      <w:tblStyleColBandSize w:val="1"/>
    </w:tblPr>
  </w:style>
  <w:style w:type="table" w:customStyle="1" w:styleId="affff4">
    <w:basedOn w:val="TableNormal1"/>
    <w:tblPr>
      <w:tblStyleRowBandSize w:val="1"/>
      <w:tblStyleColBandSize w:val="1"/>
    </w:tblPr>
  </w:style>
  <w:style w:type="character" w:styleId="Odkaznakoment">
    <w:name w:val="annotation reference"/>
    <w:basedOn w:val="Standardnpsmoodstavce"/>
    <w:uiPriority w:val="99"/>
    <w:semiHidden/>
    <w:unhideWhenUsed/>
    <w:rsid w:val="00B25977"/>
    <w:rPr>
      <w:sz w:val="16"/>
      <w:szCs w:val="16"/>
    </w:rPr>
  </w:style>
  <w:style w:type="paragraph" w:styleId="Textkomente">
    <w:name w:val="annotation text"/>
    <w:basedOn w:val="Normln"/>
    <w:link w:val="TextkomenteChar"/>
    <w:uiPriority w:val="99"/>
    <w:semiHidden/>
    <w:unhideWhenUsed/>
    <w:rsid w:val="00B25977"/>
    <w:pPr>
      <w:spacing w:line="240" w:lineRule="auto"/>
    </w:pPr>
    <w:rPr>
      <w:sz w:val="20"/>
      <w:szCs w:val="20"/>
    </w:rPr>
  </w:style>
  <w:style w:type="character" w:customStyle="1" w:styleId="TextkomenteChar">
    <w:name w:val="Text komentáře Char"/>
    <w:basedOn w:val="Standardnpsmoodstavce"/>
    <w:link w:val="Textkomente"/>
    <w:uiPriority w:val="99"/>
    <w:semiHidden/>
    <w:rsid w:val="00B25977"/>
    <w:rPr>
      <w:sz w:val="20"/>
      <w:szCs w:val="20"/>
    </w:rPr>
  </w:style>
  <w:style w:type="paragraph" w:styleId="Pedmtkomente">
    <w:name w:val="annotation subject"/>
    <w:basedOn w:val="Textkomente"/>
    <w:next w:val="Textkomente"/>
    <w:link w:val="PedmtkomenteChar"/>
    <w:uiPriority w:val="99"/>
    <w:semiHidden/>
    <w:unhideWhenUsed/>
    <w:rsid w:val="00B25977"/>
    <w:rPr>
      <w:b/>
      <w:bCs/>
    </w:rPr>
  </w:style>
  <w:style w:type="character" w:customStyle="1" w:styleId="PedmtkomenteChar">
    <w:name w:val="Předmět komentáře Char"/>
    <w:basedOn w:val="TextkomenteChar"/>
    <w:link w:val="Pedmtkomente"/>
    <w:uiPriority w:val="99"/>
    <w:semiHidden/>
    <w:rsid w:val="00B25977"/>
    <w:rPr>
      <w:b/>
      <w:bCs/>
      <w:sz w:val="20"/>
      <w:szCs w:val="20"/>
    </w:rPr>
  </w:style>
  <w:style w:type="paragraph" w:styleId="Textbubliny">
    <w:name w:val="Balloon Text"/>
    <w:basedOn w:val="Normln"/>
    <w:link w:val="TextbublinyChar"/>
    <w:uiPriority w:val="99"/>
    <w:semiHidden/>
    <w:unhideWhenUsed/>
    <w:rsid w:val="00B2597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977"/>
    <w:rPr>
      <w:rFonts w:ascii="Tahoma" w:hAnsi="Tahoma" w:cs="Tahoma"/>
      <w:sz w:val="16"/>
      <w:szCs w:val="16"/>
    </w:rPr>
  </w:style>
  <w:style w:type="paragraph" w:styleId="Odstavecseseznamem">
    <w:name w:val="List Paragraph"/>
    <w:basedOn w:val="Normln"/>
    <w:uiPriority w:val="34"/>
    <w:qFormat/>
    <w:rsid w:val="00C6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3688</Words>
  <Characters>21761</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Borovská Radka</dc:creator>
  <cp:lastModifiedBy>kasparova</cp:lastModifiedBy>
  <cp:revision>7</cp:revision>
  <dcterms:created xsi:type="dcterms:W3CDTF">2017-07-13T13:01:00Z</dcterms:created>
  <dcterms:modified xsi:type="dcterms:W3CDTF">2017-08-24T15:23:00Z</dcterms:modified>
</cp:coreProperties>
</file>